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729F2" w14:textId="42FD90EE" w:rsidR="00A57E2F" w:rsidRPr="00FA48E3" w:rsidRDefault="00A57E2F" w:rsidP="00C72217">
      <w:pPr>
        <w:jc w:val="both"/>
        <w:rPr>
          <w:rFonts w:ascii="Arial" w:hAnsi="Arial" w:cs="Arial"/>
          <w:sz w:val="22"/>
          <w:szCs w:val="22"/>
        </w:rPr>
      </w:pPr>
      <w:r w:rsidRPr="00FA48E3">
        <w:rPr>
          <w:rFonts w:ascii="Arial" w:hAnsi="Arial" w:cs="Arial"/>
          <w:sz w:val="22"/>
          <w:szCs w:val="22"/>
        </w:rPr>
        <w:t xml:space="preserve">The Senate of the School of Advanced Social Studies in Nova Gorica, on the basis of Article 56 of the Higher Education Act (ZViS-1, Official Gazette of the Republic of Slovenia, No. </w:t>
      </w:r>
      <w:hyperlink r:id="rId8" w:history="1">
        <w:r w:rsidRPr="00FA48E3">
          <w:rPr>
            <w:rStyle w:val="Hyperlink"/>
            <w:rFonts w:ascii="Arial" w:hAnsi="Arial" w:cs="Arial"/>
            <w:sz w:val="22"/>
            <w:szCs w:val="22"/>
          </w:rPr>
          <w:t>56/25</w:t>
        </w:r>
      </w:hyperlink>
      <w:r w:rsidRPr="00FA48E3">
        <w:rPr>
          <w:rFonts w:ascii="Arial" w:hAnsi="Arial" w:cs="Arial"/>
          <w:sz w:val="22"/>
          <w:szCs w:val="22"/>
        </w:rPr>
        <w:t>) and Article 54 of the Statute of the School of Advanced Social Studies in Nova Gorica of 12 November 2025, at its 47th correspondence session on 5 December 2025 adopted the following</w:t>
      </w:r>
    </w:p>
    <w:p w14:paraId="3BDC1DE9" w14:textId="49B8A10A" w:rsidR="00A76FC0" w:rsidRPr="00FA48E3" w:rsidRDefault="00A76FC0" w:rsidP="00A57E2F">
      <w:pPr>
        <w:rPr>
          <w:rFonts w:ascii="Arial" w:hAnsi="Arial" w:cs="Arial"/>
          <w:b/>
          <w:sz w:val="22"/>
          <w:szCs w:val="22"/>
        </w:rPr>
      </w:pPr>
    </w:p>
    <w:p w14:paraId="4B06EA67" w14:textId="77777777" w:rsidR="009A7364" w:rsidRPr="00FA48E3" w:rsidRDefault="009A7364" w:rsidP="00D8736B">
      <w:pPr>
        <w:jc w:val="center"/>
        <w:rPr>
          <w:rFonts w:ascii="Arial" w:hAnsi="Arial" w:cs="Arial"/>
          <w:b/>
          <w:sz w:val="22"/>
          <w:szCs w:val="22"/>
        </w:rPr>
      </w:pPr>
    </w:p>
    <w:p w14:paraId="139EAA21" w14:textId="0483C52D" w:rsidR="00E506EF" w:rsidRPr="00FA48E3" w:rsidRDefault="00A57E2F" w:rsidP="00181A10">
      <w:pPr>
        <w:jc w:val="center"/>
        <w:rPr>
          <w:rFonts w:ascii="Arial" w:hAnsi="Arial" w:cs="Arial"/>
          <w:b/>
          <w:sz w:val="22"/>
          <w:szCs w:val="22"/>
        </w:rPr>
      </w:pPr>
      <w:r w:rsidRPr="00FA48E3">
        <w:rPr>
          <w:rFonts w:ascii="Arial" w:hAnsi="Arial" w:cs="Arial"/>
          <w:b/>
          <w:sz w:val="22"/>
          <w:szCs w:val="22"/>
        </w:rPr>
        <w:t>CRITERIA FOR TRANS</w:t>
      </w:r>
      <w:r w:rsidR="00FA48E3" w:rsidRPr="00FA48E3">
        <w:rPr>
          <w:rFonts w:ascii="Arial" w:hAnsi="Arial" w:cs="Arial"/>
          <w:b/>
          <w:sz w:val="22"/>
          <w:szCs w:val="22"/>
        </w:rPr>
        <w:t>ITIONS</w:t>
      </w:r>
      <w:r w:rsidRPr="00FA48E3">
        <w:rPr>
          <w:rFonts w:ascii="Arial" w:hAnsi="Arial" w:cs="Arial"/>
          <w:b/>
          <w:sz w:val="22"/>
          <w:szCs w:val="22"/>
        </w:rPr>
        <w:t xml:space="preserve"> BETWEEN STUDY PROGRAMMES</w:t>
      </w:r>
    </w:p>
    <w:p w14:paraId="158AE49F" w14:textId="77777777" w:rsidR="00181A10" w:rsidRPr="00FA48E3" w:rsidRDefault="00181A10" w:rsidP="0060324A">
      <w:pPr>
        <w:rPr>
          <w:rFonts w:ascii="Arial" w:hAnsi="Arial" w:cs="Arial"/>
          <w:sz w:val="22"/>
          <w:szCs w:val="22"/>
        </w:rPr>
      </w:pPr>
    </w:p>
    <w:p w14:paraId="6E2063D6" w14:textId="65A2A4A1" w:rsidR="00A57E2F" w:rsidRPr="00FA48E3" w:rsidRDefault="00A57E2F" w:rsidP="00E314E6">
      <w:pPr>
        <w:jc w:val="center"/>
        <w:rPr>
          <w:rFonts w:ascii="Arial" w:hAnsi="Arial" w:cs="Arial"/>
          <w:sz w:val="22"/>
          <w:szCs w:val="22"/>
        </w:rPr>
      </w:pPr>
      <w:r w:rsidRPr="00FA48E3">
        <w:rPr>
          <w:rFonts w:ascii="Arial" w:hAnsi="Arial" w:cs="Arial"/>
          <w:sz w:val="22"/>
          <w:szCs w:val="22"/>
        </w:rPr>
        <w:t>Article 1</w:t>
      </w:r>
    </w:p>
    <w:p w14:paraId="7402621D" w14:textId="7B4862DE" w:rsidR="00AA063D" w:rsidRPr="00FA48E3" w:rsidRDefault="00AA063D" w:rsidP="00E314E6">
      <w:pPr>
        <w:jc w:val="center"/>
        <w:rPr>
          <w:rFonts w:ascii="Arial" w:hAnsi="Arial" w:cs="Arial"/>
          <w:sz w:val="22"/>
          <w:szCs w:val="22"/>
        </w:rPr>
      </w:pPr>
      <w:r w:rsidRPr="00FA48E3">
        <w:rPr>
          <w:rFonts w:ascii="Arial" w:hAnsi="Arial" w:cs="Arial"/>
          <w:i/>
          <w:iCs/>
          <w:sz w:val="22"/>
          <w:szCs w:val="22"/>
        </w:rPr>
        <w:t>(</w:t>
      </w:r>
      <w:r w:rsidR="00A57E2F" w:rsidRPr="00FA48E3">
        <w:rPr>
          <w:rFonts w:ascii="Arial" w:hAnsi="Arial" w:cs="Arial"/>
          <w:i/>
          <w:iCs/>
          <w:sz w:val="22"/>
          <w:szCs w:val="22"/>
        </w:rPr>
        <w:t>subject matter</w:t>
      </w:r>
      <w:r w:rsidRPr="00FA48E3">
        <w:rPr>
          <w:rFonts w:ascii="Arial" w:hAnsi="Arial" w:cs="Arial"/>
          <w:sz w:val="22"/>
          <w:szCs w:val="22"/>
        </w:rPr>
        <w:t>)</w:t>
      </w:r>
    </w:p>
    <w:p w14:paraId="6FE0F63C" w14:textId="77777777" w:rsidR="00564971" w:rsidRPr="00FA48E3" w:rsidRDefault="00564971" w:rsidP="00AA063D">
      <w:pPr>
        <w:pStyle w:val="ListParagraph"/>
        <w:rPr>
          <w:rFonts w:ascii="Arial" w:hAnsi="Arial" w:cs="Arial"/>
          <w:sz w:val="22"/>
          <w:szCs w:val="22"/>
        </w:rPr>
      </w:pPr>
    </w:p>
    <w:p w14:paraId="3788FE50" w14:textId="4093AAEE" w:rsidR="00D8736B" w:rsidRPr="00FA48E3" w:rsidRDefault="00A57E2F" w:rsidP="00C72217">
      <w:pPr>
        <w:jc w:val="both"/>
        <w:rPr>
          <w:rFonts w:ascii="Arial" w:hAnsi="Arial" w:cs="Arial"/>
          <w:sz w:val="22"/>
          <w:szCs w:val="22"/>
        </w:rPr>
      </w:pPr>
      <w:r w:rsidRPr="00FA48E3">
        <w:rPr>
          <w:rFonts w:ascii="Arial" w:hAnsi="Arial" w:cs="Arial"/>
          <w:sz w:val="22"/>
          <w:szCs w:val="22"/>
        </w:rPr>
        <w:t>This act defines the criteria for trans</w:t>
      </w:r>
      <w:r w:rsidR="00FA48E3" w:rsidRPr="00FA48E3">
        <w:rPr>
          <w:rFonts w:ascii="Arial" w:hAnsi="Arial" w:cs="Arial"/>
          <w:sz w:val="22"/>
          <w:szCs w:val="22"/>
        </w:rPr>
        <w:t>itions</w:t>
      </w:r>
      <w:r w:rsidRPr="00FA48E3">
        <w:rPr>
          <w:rFonts w:ascii="Arial" w:hAnsi="Arial" w:cs="Arial"/>
          <w:sz w:val="22"/>
          <w:szCs w:val="22"/>
        </w:rPr>
        <w:t xml:space="preserve"> between nationally recognised higher education study programmes of the same cycle and from short-cycle higher vocational study programmes </w:t>
      </w:r>
      <w:r w:rsidRPr="00FA48E3">
        <w:rPr>
          <w:rFonts w:ascii="Arial" w:hAnsi="Arial" w:cs="Arial"/>
          <w:i/>
          <w:iCs/>
          <w:sz w:val="22"/>
          <w:szCs w:val="22"/>
        </w:rPr>
        <w:t xml:space="preserve">(Slovenian: </w:t>
      </w:r>
      <w:proofErr w:type="spellStart"/>
      <w:r w:rsidRPr="00FA48E3">
        <w:rPr>
          <w:rFonts w:ascii="Arial" w:hAnsi="Arial" w:cs="Arial"/>
          <w:i/>
          <w:iCs/>
          <w:sz w:val="22"/>
          <w:szCs w:val="22"/>
        </w:rPr>
        <w:t>višješolski</w:t>
      </w:r>
      <w:proofErr w:type="spellEnd"/>
      <w:r w:rsidRPr="00FA48E3">
        <w:rPr>
          <w:rFonts w:ascii="Arial" w:hAnsi="Arial" w:cs="Arial"/>
          <w:i/>
          <w:iCs/>
          <w:sz w:val="22"/>
          <w:szCs w:val="22"/>
        </w:rPr>
        <w:t xml:space="preserve"> program)</w:t>
      </w:r>
      <w:r w:rsidRPr="00FA48E3">
        <w:rPr>
          <w:rFonts w:ascii="Arial" w:hAnsi="Arial" w:cs="Arial"/>
          <w:sz w:val="22"/>
          <w:szCs w:val="22"/>
        </w:rPr>
        <w:t xml:space="preserve"> </w:t>
      </w:r>
      <w:r w:rsidRPr="00FA48E3">
        <w:rPr>
          <w:rFonts w:ascii="Arial" w:hAnsi="Arial" w:cs="Arial"/>
          <w:sz w:val="22"/>
          <w:szCs w:val="22"/>
        </w:rPr>
        <w:t>to first-cycle higher education study programmes</w:t>
      </w:r>
      <w:r w:rsidRPr="00FA48E3">
        <w:rPr>
          <w:rFonts w:ascii="Arial" w:hAnsi="Arial" w:cs="Arial"/>
          <w:sz w:val="22"/>
          <w:szCs w:val="22"/>
        </w:rPr>
        <w:t xml:space="preserve"> </w:t>
      </w:r>
      <w:r w:rsidRPr="00FA48E3">
        <w:rPr>
          <w:rFonts w:ascii="Arial" w:hAnsi="Arial" w:cs="Arial"/>
          <w:i/>
          <w:iCs/>
          <w:sz w:val="22"/>
          <w:szCs w:val="22"/>
        </w:rPr>
        <w:t xml:space="preserve">(Slovenian: </w:t>
      </w:r>
      <w:proofErr w:type="spellStart"/>
      <w:r w:rsidRPr="00FA48E3">
        <w:rPr>
          <w:rFonts w:ascii="Arial" w:hAnsi="Arial" w:cs="Arial"/>
          <w:i/>
          <w:iCs/>
          <w:sz w:val="22"/>
          <w:szCs w:val="22"/>
        </w:rPr>
        <w:t>visokošolski</w:t>
      </w:r>
      <w:proofErr w:type="spellEnd"/>
      <w:r w:rsidRPr="00FA48E3">
        <w:rPr>
          <w:rFonts w:ascii="Arial" w:hAnsi="Arial" w:cs="Arial"/>
          <w:i/>
          <w:iCs/>
          <w:sz w:val="22"/>
          <w:szCs w:val="22"/>
        </w:rPr>
        <w:t xml:space="preserve"> program)</w:t>
      </w:r>
      <w:r w:rsidRPr="00FA48E3">
        <w:rPr>
          <w:rFonts w:ascii="Arial" w:hAnsi="Arial" w:cs="Arial"/>
          <w:sz w:val="22"/>
          <w:szCs w:val="22"/>
        </w:rPr>
        <w:t>.</w:t>
      </w:r>
    </w:p>
    <w:p w14:paraId="7BAF1CC1" w14:textId="77777777" w:rsidR="00A57E2F" w:rsidRPr="00FA48E3" w:rsidRDefault="00A57E2F" w:rsidP="00C72217">
      <w:pPr>
        <w:jc w:val="both"/>
        <w:rPr>
          <w:rFonts w:ascii="Arial" w:hAnsi="Arial" w:cs="Arial"/>
          <w:sz w:val="22"/>
          <w:szCs w:val="22"/>
        </w:rPr>
      </w:pPr>
    </w:p>
    <w:p w14:paraId="3F92107F" w14:textId="77777777" w:rsidR="00A57E2F" w:rsidRPr="00FA48E3" w:rsidRDefault="00A57E2F" w:rsidP="00E314E6">
      <w:pPr>
        <w:jc w:val="center"/>
        <w:rPr>
          <w:rFonts w:ascii="Arial" w:hAnsi="Arial" w:cs="Arial"/>
          <w:sz w:val="22"/>
          <w:szCs w:val="22"/>
        </w:rPr>
      </w:pPr>
      <w:r w:rsidRPr="00FA48E3">
        <w:rPr>
          <w:rFonts w:ascii="Arial" w:hAnsi="Arial" w:cs="Arial"/>
          <w:sz w:val="22"/>
          <w:szCs w:val="22"/>
        </w:rPr>
        <w:t>Article 2</w:t>
      </w:r>
    </w:p>
    <w:p w14:paraId="2DECC0FE" w14:textId="413D35F7" w:rsidR="00AA063D" w:rsidRPr="00FA48E3" w:rsidRDefault="00AA063D" w:rsidP="00E314E6">
      <w:pPr>
        <w:jc w:val="center"/>
        <w:rPr>
          <w:rFonts w:ascii="Arial" w:hAnsi="Arial" w:cs="Arial"/>
          <w:i/>
          <w:iCs/>
          <w:sz w:val="22"/>
          <w:szCs w:val="22"/>
        </w:rPr>
      </w:pPr>
      <w:r w:rsidRPr="00FA48E3">
        <w:rPr>
          <w:rFonts w:ascii="Arial" w:hAnsi="Arial" w:cs="Arial"/>
          <w:i/>
          <w:iCs/>
          <w:sz w:val="22"/>
          <w:szCs w:val="22"/>
        </w:rPr>
        <w:t>(</w:t>
      </w:r>
      <w:r w:rsidR="00FA48E3" w:rsidRPr="00FA48E3">
        <w:rPr>
          <w:rFonts w:ascii="Arial" w:hAnsi="Arial" w:cs="Arial"/>
          <w:i/>
          <w:iCs/>
          <w:sz w:val="22"/>
          <w:szCs w:val="22"/>
        </w:rPr>
        <w:t>definition</w:t>
      </w:r>
      <w:r w:rsidRPr="00FA48E3">
        <w:rPr>
          <w:rFonts w:ascii="Arial" w:hAnsi="Arial" w:cs="Arial"/>
          <w:i/>
          <w:iCs/>
          <w:sz w:val="22"/>
          <w:szCs w:val="22"/>
        </w:rPr>
        <w:t>)</w:t>
      </w:r>
    </w:p>
    <w:p w14:paraId="15B2EFCA" w14:textId="77777777" w:rsidR="00564971" w:rsidRPr="00FA48E3" w:rsidRDefault="00564971" w:rsidP="00E314E6">
      <w:pPr>
        <w:jc w:val="center"/>
        <w:rPr>
          <w:rFonts w:ascii="Arial" w:hAnsi="Arial" w:cs="Arial"/>
          <w:sz w:val="22"/>
          <w:szCs w:val="22"/>
        </w:rPr>
      </w:pPr>
    </w:p>
    <w:p w14:paraId="23AE48DC" w14:textId="1632AEAD" w:rsidR="00A57E2F" w:rsidRPr="00FA48E3" w:rsidRDefault="00A57E2F" w:rsidP="0036331C">
      <w:pPr>
        <w:jc w:val="both"/>
        <w:rPr>
          <w:rFonts w:ascii="Arial" w:hAnsi="Arial" w:cs="Arial"/>
          <w:sz w:val="22"/>
          <w:szCs w:val="22"/>
        </w:rPr>
      </w:pPr>
      <w:r w:rsidRPr="00FA48E3">
        <w:rPr>
          <w:rFonts w:ascii="Arial" w:hAnsi="Arial" w:cs="Arial"/>
          <w:sz w:val="22"/>
          <w:szCs w:val="22"/>
        </w:rPr>
        <w:t>A trans</w:t>
      </w:r>
      <w:r w:rsidR="00FA48E3" w:rsidRPr="00FA48E3">
        <w:rPr>
          <w:rFonts w:ascii="Arial" w:hAnsi="Arial" w:cs="Arial"/>
          <w:sz w:val="22"/>
          <w:szCs w:val="22"/>
        </w:rPr>
        <w:t>ition</w:t>
      </w:r>
      <w:r w:rsidRPr="00FA48E3">
        <w:rPr>
          <w:rFonts w:ascii="Arial" w:hAnsi="Arial" w:cs="Arial"/>
          <w:sz w:val="22"/>
          <w:szCs w:val="22"/>
        </w:rPr>
        <w:t xml:space="preserve"> between study programmes means:</w:t>
      </w:r>
    </w:p>
    <w:p w14:paraId="22FB6CD1" w14:textId="0BC51B20" w:rsidR="0036331C" w:rsidRPr="00FA48E3" w:rsidRDefault="0036331C" w:rsidP="0036331C">
      <w:pPr>
        <w:jc w:val="both"/>
        <w:rPr>
          <w:rFonts w:ascii="Arial" w:hAnsi="Arial" w:cs="Arial"/>
          <w:sz w:val="22"/>
          <w:szCs w:val="22"/>
        </w:rPr>
      </w:pPr>
      <w:r w:rsidRPr="00FA48E3">
        <w:rPr>
          <w:rFonts w:ascii="Arial" w:hAnsi="Arial" w:cs="Arial"/>
          <w:sz w:val="22"/>
          <w:szCs w:val="22"/>
        </w:rPr>
        <w:t xml:space="preserve">1. </w:t>
      </w:r>
      <w:r w:rsidR="00A57E2F" w:rsidRPr="00FA48E3">
        <w:rPr>
          <w:rFonts w:ascii="Arial" w:hAnsi="Arial" w:cs="Arial"/>
          <w:sz w:val="22"/>
          <w:szCs w:val="22"/>
        </w:rPr>
        <w:t>enrolment in the second or higher year of a higher education study programme in cases where the student discontinues their studies in the original study programme and continues their studies in another study programme of the same cycle, or the enrolment of a higher education graduate in a new study programme of the same cycle;</w:t>
      </w:r>
    </w:p>
    <w:p w14:paraId="5C36956F" w14:textId="6D0B6BFC" w:rsidR="00D8736B" w:rsidRPr="00FA48E3" w:rsidRDefault="0036331C" w:rsidP="00F61847">
      <w:pPr>
        <w:jc w:val="both"/>
        <w:rPr>
          <w:rFonts w:ascii="Arial" w:hAnsi="Arial" w:cs="Arial"/>
          <w:sz w:val="22"/>
          <w:szCs w:val="22"/>
        </w:rPr>
      </w:pPr>
      <w:r w:rsidRPr="00FA48E3">
        <w:rPr>
          <w:rFonts w:ascii="Arial" w:hAnsi="Arial" w:cs="Arial"/>
          <w:sz w:val="22"/>
          <w:szCs w:val="22"/>
        </w:rPr>
        <w:t xml:space="preserve">2. </w:t>
      </w:r>
      <w:r w:rsidR="00A57E2F" w:rsidRPr="00FA48E3">
        <w:rPr>
          <w:rFonts w:ascii="Arial" w:hAnsi="Arial" w:cs="Arial"/>
          <w:sz w:val="22"/>
          <w:szCs w:val="22"/>
        </w:rPr>
        <w:t>enrolment of a short-cycle higher vocational graduate in the second year of a first-cycle higher education study programme.</w:t>
      </w:r>
    </w:p>
    <w:p w14:paraId="773D8D1B" w14:textId="77777777" w:rsidR="00E314E6" w:rsidRPr="00FA48E3" w:rsidRDefault="00E314E6" w:rsidP="00E314E6">
      <w:pPr>
        <w:rPr>
          <w:rFonts w:ascii="Arial" w:hAnsi="Arial" w:cs="Arial"/>
          <w:sz w:val="22"/>
          <w:szCs w:val="22"/>
        </w:rPr>
      </w:pPr>
    </w:p>
    <w:p w14:paraId="188F5D81" w14:textId="31E3639B" w:rsidR="00AA063D" w:rsidRPr="00FA48E3" w:rsidRDefault="00A57E2F" w:rsidP="00A57E2F">
      <w:pPr>
        <w:pStyle w:val="ListParagraph"/>
        <w:jc w:val="center"/>
        <w:rPr>
          <w:rFonts w:ascii="Arial" w:hAnsi="Arial" w:cs="Arial"/>
          <w:sz w:val="22"/>
          <w:szCs w:val="22"/>
        </w:rPr>
      </w:pPr>
      <w:r w:rsidRPr="00FA48E3">
        <w:rPr>
          <w:rFonts w:ascii="Arial" w:hAnsi="Arial" w:cs="Arial"/>
          <w:sz w:val="22"/>
          <w:szCs w:val="22"/>
        </w:rPr>
        <w:t>Article 3</w:t>
      </w:r>
    </w:p>
    <w:p w14:paraId="3918A120" w14:textId="23133DCF" w:rsidR="001275DF" w:rsidRPr="00FA48E3" w:rsidRDefault="001275DF" w:rsidP="00E314E6">
      <w:pPr>
        <w:jc w:val="center"/>
        <w:rPr>
          <w:rFonts w:ascii="Arial" w:hAnsi="Arial" w:cs="Arial"/>
          <w:i/>
          <w:iCs/>
          <w:sz w:val="22"/>
          <w:szCs w:val="22"/>
        </w:rPr>
      </w:pPr>
      <w:r w:rsidRPr="00FA48E3">
        <w:rPr>
          <w:rFonts w:ascii="Arial" w:hAnsi="Arial" w:cs="Arial"/>
          <w:i/>
          <w:iCs/>
          <w:sz w:val="22"/>
          <w:szCs w:val="22"/>
        </w:rPr>
        <w:t>(</w:t>
      </w:r>
      <w:r w:rsidR="00A57E2F" w:rsidRPr="00FA48E3">
        <w:rPr>
          <w:rFonts w:ascii="Arial" w:hAnsi="Arial" w:cs="Arial"/>
          <w:i/>
          <w:iCs/>
          <w:sz w:val="22"/>
          <w:szCs w:val="22"/>
        </w:rPr>
        <w:t>conditions for trans</w:t>
      </w:r>
      <w:r w:rsidR="00FA48E3" w:rsidRPr="00FA48E3">
        <w:rPr>
          <w:rFonts w:ascii="Arial" w:hAnsi="Arial" w:cs="Arial"/>
          <w:i/>
          <w:iCs/>
          <w:sz w:val="22"/>
          <w:szCs w:val="22"/>
        </w:rPr>
        <w:t>itions</w:t>
      </w:r>
      <w:r w:rsidR="00A57E2F" w:rsidRPr="00FA48E3">
        <w:rPr>
          <w:rFonts w:ascii="Arial" w:hAnsi="Arial" w:cs="Arial"/>
          <w:i/>
          <w:iCs/>
          <w:sz w:val="22"/>
          <w:szCs w:val="22"/>
        </w:rPr>
        <w:t xml:space="preserve"> between study programmes</w:t>
      </w:r>
      <w:r w:rsidRPr="00FA48E3">
        <w:rPr>
          <w:rFonts w:ascii="Arial" w:hAnsi="Arial" w:cs="Arial"/>
          <w:i/>
          <w:iCs/>
          <w:sz w:val="22"/>
          <w:szCs w:val="22"/>
        </w:rPr>
        <w:t>)</w:t>
      </w:r>
    </w:p>
    <w:p w14:paraId="6816794E" w14:textId="77777777" w:rsidR="008E6AAA" w:rsidRPr="00FA48E3" w:rsidRDefault="008E6AAA">
      <w:pPr>
        <w:jc w:val="both"/>
        <w:rPr>
          <w:rFonts w:ascii="Arial" w:hAnsi="Arial" w:cs="Arial"/>
          <w:sz w:val="22"/>
          <w:szCs w:val="22"/>
        </w:rPr>
      </w:pPr>
    </w:p>
    <w:p w14:paraId="4AEE6180" w14:textId="2DB63A16" w:rsidR="00A57E2F" w:rsidRPr="00A57E2F" w:rsidRDefault="00A57E2F" w:rsidP="00A57E2F">
      <w:pPr>
        <w:jc w:val="both"/>
        <w:rPr>
          <w:rFonts w:ascii="Arial" w:hAnsi="Arial" w:cs="Arial"/>
          <w:sz w:val="22"/>
          <w:szCs w:val="22"/>
        </w:rPr>
      </w:pPr>
      <w:r w:rsidRPr="00A57E2F">
        <w:rPr>
          <w:rFonts w:ascii="Arial" w:hAnsi="Arial" w:cs="Arial"/>
          <w:sz w:val="22"/>
          <w:szCs w:val="22"/>
        </w:rPr>
        <w:t>Trans</w:t>
      </w:r>
      <w:r w:rsidR="00FA48E3" w:rsidRPr="00FA48E3">
        <w:rPr>
          <w:rFonts w:ascii="Arial" w:hAnsi="Arial" w:cs="Arial"/>
          <w:sz w:val="22"/>
          <w:szCs w:val="22"/>
        </w:rPr>
        <w:t>itions</w:t>
      </w:r>
      <w:r w:rsidRPr="00A57E2F">
        <w:rPr>
          <w:rFonts w:ascii="Arial" w:hAnsi="Arial" w:cs="Arial"/>
          <w:sz w:val="22"/>
          <w:szCs w:val="22"/>
        </w:rPr>
        <w:t xml:space="preserve"> are possible between study programmes:</w:t>
      </w:r>
    </w:p>
    <w:p w14:paraId="361F5899" w14:textId="2746E295" w:rsidR="00A57E2F" w:rsidRPr="00A57E2F" w:rsidRDefault="00A57E2F" w:rsidP="00A57E2F">
      <w:pPr>
        <w:jc w:val="both"/>
        <w:rPr>
          <w:rFonts w:ascii="Arial" w:hAnsi="Arial" w:cs="Arial"/>
          <w:sz w:val="22"/>
          <w:szCs w:val="22"/>
        </w:rPr>
      </w:pPr>
      <w:r w:rsidRPr="00FA48E3">
        <w:rPr>
          <w:rFonts w:ascii="Arial" w:hAnsi="Arial" w:cs="Arial"/>
          <w:sz w:val="22"/>
          <w:szCs w:val="22"/>
        </w:rPr>
        <w:t xml:space="preserve">1. </w:t>
      </w:r>
      <w:r w:rsidRPr="00A57E2F">
        <w:rPr>
          <w:rFonts w:ascii="Arial" w:hAnsi="Arial" w:cs="Arial"/>
          <w:sz w:val="22"/>
          <w:szCs w:val="22"/>
        </w:rPr>
        <w:t>which, upon completion of studies, ensure the acquisition of comparable competences and learning outcomes;</w:t>
      </w:r>
    </w:p>
    <w:p w14:paraId="6B96AB0A" w14:textId="19EDBD61" w:rsidR="00A57E2F" w:rsidRPr="00A57E2F" w:rsidRDefault="00A57E2F" w:rsidP="00A57E2F">
      <w:pPr>
        <w:jc w:val="both"/>
        <w:rPr>
          <w:rFonts w:ascii="Arial" w:hAnsi="Arial" w:cs="Arial"/>
          <w:sz w:val="22"/>
          <w:szCs w:val="22"/>
        </w:rPr>
      </w:pPr>
      <w:r w:rsidRPr="00FA48E3">
        <w:rPr>
          <w:rFonts w:ascii="Arial" w:hAnsi="Arial" w:cs="Arial"/>
          <w:sz w:val="22"/>
          <w:szCs w:val="22"/>
        </w:rPr>
        <w:t xml:space="preserve">2. </w:t>
      </w:r>
      <w:r w:rsidRPr="00A57E2F">
        <w:rPr>
          <w:rFonts w:ascii="Arial" w:hAnsi="Arial" w:cs="Arial"/>
          <w:sz w:val="22"/>
          <w:szCs w:val="22"/>
        </w:rPr>
        <w:t xml:space="preserve">between which, according to the criteria for the recognition of </w:t>
      </w:r>
      <w:r w:rsidR="00FA48E3" w:rsidRPr="00FA48E3">
        <w:rPr>
          <w:rFonts w:ascii="Arial" w:hAnsi="Arial" w:cs="Arial"/>
          <w:sz w:val="22"/>
          <w:szCs w:val="22"/>
        </w:rPr>
        <w:t>prior education</w:t>
      </w:r>
      <w:r w:rsidRPr="00A57E2F">
        <w:rPr>
          <w:rFonts w:ascii="Arial" w:hAnsi="Arial" w:cs="Arial"/>
          <w:sz w:val="22"/>
          <w:szCs w:val="22"/>
        </w:rPr>
        <w:t>, at least half of the obligations under the European Credit Transfer System (hereinafter: ECTS) from the first study programme can be recognised, provided these obligations relate to compulsory courses of the second study programme. In cases where ECTS credits were not determined in the previous study programme, the possibility of recognition may be assessed on the basis of the scope and content of the previous programme and the competences and learning outcomes achieved therein.</w:t>
      </w:r>
    </w:p>
    <w:p w14:paraId="20CB6A1D" w14:textId="77777777" w:rsidR="001275DF" w:rsidRPr="00FA48E3" w:rsidRDefault="001275DF" w:rsidP="001275DF">
      <w:pPr>
        <w:jc w:val="both"/>
        <w:rPr>
          <w:rFonts w:ascii="Arial" w:hAnsi="Arial" w:cs="Arial"/>
          <w:sz w:val="22"/>
          <w:szCs w:val="22"/>
        </w:rPr>
      </w:pPr>
    </w:p>
    <w:p w14:paraId="7D51DFFD" w14:textId="5236E1FE" w:rsidR="001275DF" w:rsidRPr="00FA48E3" w:rsidRDefault="00A57E2F" w:rsidP="00A57E2F">
      <w:pPr>
        <w:pStyle w:val="ListParagraph"/>
        <w:jc w:val="center"/>
        <w:rPr>
          <w:rFonts w:ascii="Arial" w:hAnsi="Arial" w:cs="Arial"/>
          <w:sz w:val="22"/>
          <w:szCs w:val="22"/>
        </w:rPr>
      </w:pPr>
      <w:r w:rsidRPr="00FA48E3">
        <w:rPr>
          <w:rFonts w:ascii="Arial" w:hAnsi="Arial" w:cs="Arial"/>
          <w:sz w:val="22"/>
          <w:szCs w:val="22"/>
        </w:rPr>
        <w:t>Article 4</w:t>
      </w:r>
    </w:p>
    <w:p w14:paraId="41CA33A2" w14:textId="52239FC3" w:rsidR="001275DF" w:rsidRPr="00FA48E3" w:rsidRDefault="001275DF" w:rsidP="00E314E6">
      <w:pPr>
        <w:jc w:val="center"/>
        <w:rPr>
          <w:rFonts w:ascii="Arial" w:hAnsi="Arial" w:cs="Arial"/>
          <w:i/>
          <w:iCs/>
          <w:sz w:val="22"/>
          <w:szCs w:val="22"/>
        </w:rPr>
      </w:pPr>
      <w:r w:rsidRPr="00FA48E3">
        <w:rPr>
          <w:rFonts w:ascii="Arial" w:hAnsi="Arial" w:cs="Arial"/>
          <w:i/>
          <w:iCs/>
          <w:sz w:val="22"/>
          <w:szCs w:val="22"/>
        </w:rPr>
        <w:t>(</w:t>
      </w:r>
      <w:r w:rsidR="00A57E2F" w:rsidRPr="00FA48E3">
        <w:rPr>
          <w:rFonts w:ascii="Arial" w:hAnsi="Arial" w:cs="Arial"/>
          <w:i/>
          <w:iCs/>
          <w:sz w:val="22"/>
          <w:szCs w:val="22"/>
        </w:rPr>
        <w:t>record of recognised study obligations in the Diploma Supplement</w:t>
      </w:r>
      <w:r w:rsidRPr="00FA48E3">
        <w:rPr>
          <w:rFonts w:ascii="Arial" w:hAnsi="Arial" w:cs="Arial"/>
          <w:i/>
          <w:iCs/>
          <w:sz w:val="22"/>
          <w:szCs w:val="22"/>
        </w:rPr>
        <w:t>)</w:t>
      </w:r>
    </w:p>
    <w:p w14:paraId="22332D01" w14:textId="77777777" w:rsidR="00564971" w:rsidRPr="00FA48E3" w:rsidRDefault="00564971" w:rsidP="0060324A">
      <w:pPr>
        <w:jc w:val="center"/>
        <w:rPr>
          <w:rFonts w:ascii="Arial" w:hAnsi="Arial" w:cs="Arial"/>
          <w:sz w:val="22"/>
          <w:szCs w:val="22"/>
        </w:rPr>
      </w:pPr>
    </w:p>
    <w:p w14:paraId="74ADBB6A" w14:textId="1A894B91" w:rsidR="001275DF" w:rsidRPr="00FA48E3" w:rsidRDefault="00A57E2F" w:rsidP="001275DF">
      <w:pPr>
        <w:jc w:val="both"/>
        <w:rPr>
          <w:rFonts w:ascii="Arial" w:hAnsi="Arial" w:cs="Arial"/>
          <w:sz w:val="22"/>
          <w:szCs w:val="22"/>
        </w:rPr>
      </w:pPr>
      <w:r w:rsidRPr="00FA48E3">
        <w:rPr>
          <w:rFonts w:ascii="Arial" w:hAnsi="Arial" w:cs="Arial"/>
          <w:sz w:val="22"/>
          <w:szCs w:val="22"/>
        </w:rPr>
        <w:t>All completed and recognised study obligations from the first and the second study programme must be recorded in the Diploma Supplement.</w:t>
      </w:r>
    </w:p>
    <w:p w14:paraId="0434FBEE" w14:textId="494F95F8" w:rsidR="003A3574" w:rsidRPr="00FA48E3" w:rsidRDefault="003A3574" w:rsidP="001275DF">
      <w:pPr>
        <w:jc w:val="both"/>
        <w:rPr>
          <w:rFonts w:ascii="Arial" w:hAnsi="Arial" w:cs="Arial"/>
          <w:sz w:val="22"/>
          <w:szCs w:val="22"/>
        </w:rPr>
      </w:pPr>
    </w:p>
    <w:p w14:paraId="5A8B91A7" w14:textId="098CA845" w:rsidR="00E84170" w:rsidRPr="00FA48E3" w:rsidRDefault="00A57E2F" w:rsidP="00A57E2F">
      <w:pPr>
        <w:pStyle w:val="ListParagraph"/>
        <w:jc w:val="center"/>
        <w:rPr>
          <w:rFonts w:ascii="Arial" w:hAnsi="Arial" w:cs="Arial"/>
          <w:sz w:val="22"/>
          <w:szCs w:val="22"/>
        </w:rPr>
      </w:pPr>
      <w:r w:rsidRPr="00FA48E3">
        <w:rPr>
          <w:rFonts w:ascii="Arial" w:hAnsi="Arial" w:cs="Arial"/>
          <w:sz w:val="22"/>
          <w:szCs w:val="22"/>
        </w:rPr>
        <w:t>Article 5</w:t>
      </w:r>
    </w:p>
    <w:p w14:paraId="375FA350" w14:textId="0B6FE944" w:rsidR="00E84170" w:rsidRPr="00FA48E3" w:rsidRDefault="00E84170" w:rsidP="00E314E6">
      <w:pPr>
        <w:jc w:val="center"/>
        <w:rPr>
          <w:rFonts w:ascii="Arial" w:hAnsi="Arial" w:cs="Arial"/>
          <w:i/>
          <w:iCs/>
          <w:sz w:val="22"/>
          <w:szCs w:val="22"/>
        </w:rPr>
      </w:pPr>
      <w:r w:rsidRPr="00FA48E3">
        <w:rPr>
          <w:rFonts w:ascii="Arial" w:hAnsi="Arial" w:cs="Arial"/>
          <w:i/>
          <w:iCs/>
          <w:sz w:val="22"/>
          <w:szCs w:val="22"/>
        </w:rPr>
        <w:t>(</w:t>
      </w:r>
      <w:r w:rsidR="00A57E2F" w:rsidRPr="00FA48E3">
        <w:rPr>
          <w:rFonts w:ascii="Arial" w:hAnsi="Arial" w:cs="Arial"/>
          <w:i/>
          <w:iCs/>
          <w:sz w:val="22"/>
          <w:szCs w:val="22"/>
        </w:rPr>
        <w:t>scope of recognised completed study obligations</w:t>
      </w:r>
      <w:r w:rsidRPr="00FA48E3">
        <w:rPr>
          <w:rFonts w:ascii="Arial" w:hAnsi="Arial" w:cs="Arial"/>
          <w:i/>
          <w:iCs/>
          <w:sz w:val="22"/>
          <w:szCs w:val="22"/>
        </w:rPr>
        <w:t>)</w:t>
      </w:r>
    </w:p>
    <w:p w14:paraId="60B70A41" w14:textId="77777777" w:rsidR="00A57E2F" w:rsidRPr="00FA48E3" w:rsidRDefault="00A57E2F" w:rsidP="00A57E2F">
      <w:pPr>
        <w:jc w:val="both"/>
        <w:rPr>
          <w:rFonts w:ascii="Arial" w:hAnsi="Arial" w:cs="Arial"/>
          <w:sz w:val="22"/>
          <w:szCs w:val="22"/>
        </w:rPr>
      </w:pPr>
      <w:r w:rsidRPr="00FA48E3">
        <w:rPr>
          <w:rFonts w:ascii="Arial" w:hAnsi="Arial" w:cs="Arial"/>
          <w:sz w:val="22"/>
          <w:szCs w:val="22"/>
        </w:rPr>
        <w:lastRenderedPageBreak/>
        <w:t>Direct enrolment in the second year under these criteria is possible if the candidate has obtained at least 45 ECTS credits from the first study programme of the same cycle, whereby at least half of these relate to competences or learning outcomes comparable to those of the compulsory courses of the second study programme. Direct enrolment in the third year is possible if the candidate has obtained at least 105 ECTS credits from the first study programme, whereby at least half relate to competences or learning outcomes comparable to those of the compulsory courses of the second study programme.</w:t>
      </w:r>
    </w:p>
    <w:p w14:paraId="691148CF" w14:textId="77777777" w:rsidR="00A57E2F" w:rsidRPr="00FA48E3" w:rsidRDefault="00A57E2F" w:rsidP="00A57E2F">
      <w:pPr>
        <w:jc w:val="both"/>
        <w:rPr>
          <w:rFonts w:ascii="Arial" w:hAnsi="Arial" w:cs="Arial"/>
          <w:sz w:val="22"/>
          <w:szCs w:val="22"/>
        </w:rPr>
      </w:pPr>
    </w:p>
    <w:p w14:paraId="0D392EFA" w14:textId="57232E4D" w:rsidR="00E84170" w:rsidRPr="00FA48E3" w:rsidRDefault="00A57E2F" w:rsidP="00A57E2F">
      <w:pPr>
        <w:jc w:val="both"/>
        <w:rPr>
          <w:rFonts w:ascii="Arial" w:hAnsi="Arial" w:cs="Arial"/>
          <w:sz w:val="22"/>
          <w:szCs w:val="22"/>
        </w:rPr>
      </w:pPr>
      <w:r w:rsidRPr="00FA48E3">
        <w:rPr>
          <w:rFonts w:ascii="Arial" w:hAnsi="Arial" w:cs="Arial"/>
          <w:sz w:val="22"/>
          <w:szCs w:val="22"/>
        </w:rPr>
        <w:t>At the third cycle of study, direct enrolment in the second year additionally requires prior submission of the doctoral dissertation proposal in the first or second study programme, and direct enrolment in the third year requires prior approval of the doctoral dissertation proposal in the first or second study programme.</w:t>
      </w:r>
    </w:p>
    <w:p w14:paraId="538AE608" w14:textId="77777777" w:rsidR="00FA48E3" w:rsidRPr="00FA48E3" w:rsidRDefault="00FA48E3" w:rsidP="00A57E2F">
      <w:pPr>
        <w:jc w:val="both"/>
        <w:rPr>
          <w:rFonts w:ascii="Arial" w:hAnsi="Arial" w:cs="Arial"/>
          <w:sz w:val="22"/>
          <w:szCs w:val="22"/>
        </w:rPr>
      </w:pPr>
    </w:p>
    <w:p w14:paraId="1E9593BD" w14:textId="46D371F3" w:rsidR="001275DF" w:rsidRPr="00FA48E3" w:rsidRDefault="00FA48E3" w:rsidP="00FA48E3">
      <w:pPr>
        <w:pStyle w:val="ListParagraph"/>
        <w:jc w:val="center"/>
        <w:rPr>
          <w:rFonts w:ascii="Arial" w:hAnsi="Arial" w:cs="Arial"/>
          <w:sz w:val="22"/>
          <w:szCs w:val="22"/>
        </w:rPr>
      </w:pPr>
      <w:r w:rsidRPr="00FA48E3">
        <w:rPr>
          <w:rFonts w:ascii="Arial" w:hAnsi="Arial" w:cs="Arial"/>
          <w:sz w:val="22"/>
          <w:szCs w:val="22"/>
        </w:rPr>
        <w:t>Article 6</w:t>
      </w:r>
    </w:p>
    <w:p w14:paraId="5A651584" w14:textId="3A3396FE" w:rsidR="003A3574" w:rsidRPr="00FA48E3" w:rsidRDefault="00FA48E3" w:rsidP="00FA48E3">
      <w:pPr>
        <w:jc w:val="center"/>
        <w:rPr>
          <w:rFonts w:ascii="Arial" w:hAnsi="Arial" w:cs="Arial"/>
          <w:i/>
          <w:iCs/>
          <w:sz w:val="22"/>
          <w:szCs w:val="22"/>
        </w:rPr>
      </w:pPr>
      <w:r w:rsidRPr="00FA48E3">
        <w:rPr>
          <w:rFonts w:ascii="Arial" w:hAnsi="Arial" w:cs="Arial"/>
          <w:i/>
          <w:iCs/>
          <w:sz w:val="22"/>
          <w:szCs w:val="22"/>
        </w:rPr>
        <w:t>(competent bodies and procedure)</w:t>
      </w:r>
    </w:p>
    <w:p w14:paraId="72B45DF3" w14:textId="77777777" w:rsidR="00FA48E3" w:rsidRPr="00FA48E3" w:rsidRDefault="00FA48E3" w:rsidP="00FA48E3">
      <w:pPr>
        <w:jc w:val="center"/>
        <w:rPr>
          <w:rFonts w:ascii="Arial" w:hAnsi="Arial" w:cs="Arial"/>
          <w:i/>
          <w:iCs/>
          <w:sz w:val="22"/>
          <w:szCs w:val="22"/>
        </w:rPr>
      </w:pPr>
    </w:p>
    <w:p w14:paraId="78D90922" w14:textId="29162832" w:rsidR="00FA48E3" w:rsidRPr="00FA48E3" w:rsidRDefault="00FA48E3" w:rsidP="00FA48E3">
      <w:pPr>
        <w:rPr>
          <w:rFonts w:ascii="Arial" w:hAnsi="Arial" w:cs="Arial"/>
          <w:sz w:val="22"/>
          <w:szCs w:val="22"/>
        </w:rPr>
      </w:pPr>
      <w:r w:rsidRPr="00FA48E3">
        <w:rPr>
          <w:rFonts w:ascii="Arial" w:hAnsi="Arial" w:cs="Arial"/>
          <w:sz w:val="22"/>
          <w:szCs w:val="22"/>
        </w:rPr>
        <w:t>Decisions regarding tran</w:t>
      </w:r>
      <w:r w:rsidRPr="00FA48E3">
        <w:rPr>
          <w:rFonts w:ascii="Arial" w:hAnsi="Arial" w:cs="Arial"/>
          <w:sz w:val="22"/>
          <w:szCs w:val="22"/>
        </w:rPr>
        <w:t>sitions</w:t>
      </w:r>
      <w:r w:rsidRPr="00FA48E3">
        <w:rPr>
          <w:rFonts w:ascii="Arial" w:hAnsi="Arial" w:cs="Arial"/>
          <w:sz w:val="22"/>
          <w:szCs w:val="22"/>
        </w:rPr>
        <w:t xml:space="preserve"> between study programmes are made by the Student and Academic Affairs Commission.</w:t>
      </w:r>
    </w:p>
    <w:p w14:paraId="6CAB4140" w14:textId="77777777" w:rsidR="00FA48E3" w:rsidRPr="00FA48E3" w:rsidRDefault="00FA48E3" w:rsidP="00FA48E3">
      <w:pPr>
        <w:rPr>
          <w:rFonts w:ascii="Arial" w:hAnsi="Arial" w:cs="Arial"/>
          <w:sz w:val="22"/>
          <w:szCs w:val="22"/>
        </w:rPr>
      </w:pPr>
    </w:p>
    <w:p w14:paraId="39405A8F" w14:textId="46A4E3F7" w:rsidR="00FA48E3" w:rsidRPr="00FA48E3" w:rsidRDefault="00FA48E3" w:rsidP="00FA48E3">
      <w:pPr>
        <w:rPr>
          <w:rFonts w:ascii="Arial" w:hAnsi="Arial" w:cs="Arial"/>
          <w:sz w:val="22"/>
          <w:szCs w:val="22"/>
        </w:rPr>
      </w:pPr>
      <w:r w:rsidRPr="00FA48E3">
        <w:rPr>
          <w:rFonts w:ascii="Arial" w:hAnsi="Arial" w:cs="Arial"/>
          <w:sz w:val="22"/>
          <w:szCs w:val="22"/>
        </w:rPr>
        <w:t>In the procedure of trans</w:t>
      </w:r>
      <w:r w:rsidRPr="00FA48E3">
        <w:rPr>
          <w:rFonts w:ascii="Arial" w:hAnsi="Arial" w:cs="Arial"/>
          <w:sz w:val="22"/>
          <w:szCs w:val="22"/>
        </w:rPr>
        <w:t>ition</w:t>
      </w:r>
      <w:r w:rsidRPr="00FA48E3">
        <w:rPr>
          <w:rFonts w:ascii="Arial" w:hAnsi="Arial" w:cs="Arial"/>
          <w:sz w:val="22"/>
          <w:szCs w:val="22"/>
        </w:rPr>
        <w:t xml:space="preserve"> between first- and second-cycle study programmes, the Student and Academic Affairs Commission shall obtain the opinion of the Head of School or the Vice-Dean for Student and Academic Affairs.</w:t>
      </w:r>
    </w:p>
    <w:p w14:paraId="747CC6CD" w14:textId="77777777" w:rsidR="00FA48E3" w:rsidRPr="00FA48E3" w:rsidRDefault="00FA48E3" w:rsidP="00FA48E3">
      <w:pPr>
        <w:rPr>
          <w:rFonts w:ascii="Arial" w:hAnsi="Arial" w:cs="Arial"/>
          <w:sz w:val="22"/>
          <w:szCs w:val="22"/>
        </w:rPr>
      </w:pPr>
    </w:p>
    <w:p w14:paraId="74DEE781" w14:textId="2EBCE038" w:rsidR="00FA48E3" w:rsidRPr="00FA48E3" w:rsidRDefault="00FA48E3" w:rsidP="00FA48E3">
      <w:pPr>
        <w:rPr>
          <w:rFonts w:ascii="Arial" w:hAnsi="Arial" w:cs="Arial"/>
          <w:sz w:val="22"/>
          <w:szCs w:val="22"/>
        </w:rPr>
      </w:pPr>
      <w:r w:rsidRPr="00FA48E3">
        <w:rPr>
          <w:rFonts w:ascii="Arial" w:hAnsi="Arial" w:cs="Arial"/>
          <w:sz w:val="22"/>
          <w:szCs w:val="22"/>
        </w:rPr>
        <w:t>In the procedure of trans</w:t>
      </w:r>
      <w:r w:rsidRPr="00FA48E3">
        <w:rPr>
          <w:rFonts w:ascii="Arial" w:hAnsi="Arial" w:cs="Arial"/>
          <w:sz w:val="22"/>
          <w:szCs w:val="22"/>
        </w:rPr>
        <w:t>itioning</w:t>
      </w:r>
      <w:r w:rsidRPr="00FA48E3">
        <w:rPr>
          <w:rFonts w:ascii="Arial" w:hAnsi="Arial" w:cs="Arial"/>
          <w:sz w:val="22"/>
          <w:szCs w:val="22"/>
        </w:rPr>
        <w:t xml:space="preserve"> between third-cycle study programmes, the Student and Academic Affairs Commission shall obtain the opinion of the Head of the Research Unit.</w:t>
      </w:r>
    </w:p>
    <w:p w14:paraId="44337B64" w14:textId="77777777" w:rsidR="00FA48E3" w:rsidRPr="00FA48E3" w:rsidRDefault="00FA48E3" w:rsidP="00FA48E3">
      <w:pPr>
        <w:rPr>
          <w:rFonts w:ascii="Arial" w:hAnsi="Arial" w:cs="Arial"/>
          <w:sz w:val="22"/>
          <w:szCs w:val="22"/>
        </w:rPr>
      </w:pPr>
    </w:p>
    <w:p w14:paraId="26642B9D" w14:textId="77777777" w:rsidR="00FA48E3" w:rsidRPr="00FA48E3" w:rsidRDefault="00FA48E3" w:rsidP="00FA48E3">
      <w:pPr>
        <w:rPr>
          <w:rFonts w:ascii="Arial" w:hAnsi="Arial" w:cs="Arial"/>
          <w:sz w:val="22"/>
          <w:szCs w:val="22"/>
        </w:rPr>
      </w:pPr>
      <w:r w:rsidRPr="00FA48E3">
        <w:rPr>
          <w:rFonts w:ascii="Arial" w:hAnsi="Arial" w:cs="Arial"/>
          <w:sz w:val="22"/>
          <w:szCs w:val="22"/>
        </w:rPr>
        <w:t>The procedure for recognition of formal and non-formal knowledge and skills is determined by the legal acts of the faculty. The student shall provide evidence of previously acquired knowledge and skills with appropriate documentation.</w:t>
      </w:r>
    </w:p>
    <w:p w14:paraId="121BDB2B" w14:textId="77777777" w:rsidR="00C72217" w:rsidRPr="00FA48E3" w:rsidRDefault="00C72217" w:rsidP="0060324A">
      <w:pPr>
        <w:jc w:val="both"/>
        <w:rPr>
          <w:rFonts w:ascii="Arial" w:hAnsi="Arial" w:cs="Arial"/>
          <w:sz w:val="22"/>
          <w:szCs w:val="22"/>
        </w:rPr>
      </w:pPr>
    </w:p>
    <w:p w14:paraId="32514C21" w14:textId="2CEF0211" w:rsidR="00A561F8" w:rsidRPr="00FA48E3" w:rsidRDefault="00A561F8" w:rsidP="00C72217">
      <w:pPr>
        <w:jc w:val="both"/>
        <w:rPr>
          <w:rFonts w:ascii="Arial" w:hAnsi="Arial" w:cs="Arial"/>
          <w:sz w:val="22"/>
          <w:szCs w:val="22"/>
        </w:rPr>
      </w:pPr>
    </w:p>
    <w:p w14:paraId="2B88683A" w14:textId="1A81F09A" w:rsidR="00F61847" w:rsidRPr="00FA48E3" w:rsidRDefault="00FA48E3" w:rsidP="00FA48E3">
      <w:pPr>
        <w:pStyle w:val="ListParagraph"/>
        <w:jc w:val="center"/>
        <w:rPr>
          <w:rFonts w:ascii="Arial" w:hAnsi="Arial" w:cs="Arial"/>
          <w:sz w:val="22"/>
          <w:szCs w:val="22"/>
        </w:rPr>
      </w:pPr>
      <w:r w:rsidRPr="00FA48E3">
        <w:rPr>
          <w:rFonts w:ascii="Arial" w:hAnsi="Arial" w:cs="Arial"/>
          <w:sz w:val="22"/>
          <w:szCs w:val="22"/>
        </w:rPr>
        <w:t>Article 7</w:t>
      </w:r>
    </w:p>
    <w:p w14:paraId="2B134101" w14:textId="6850945E" w:rsidR="00F61847" w:rsidRPr="00FA48E3" w:rsidRDefault="00FA48E3" w:rsidP="00FA48E3">
      <w:pPr>
        <w:jc w:val="center"/>
        <w:rPr>
          <w:rFonts w:ascii="Arial" w:hAnsi="Arial" w:cs="Arial"/>
          <w:i/>
          <w:iCs/>
          <w:sz w:val="22"/>
          <w:szCs w:val="22"/>
        </w:rPr>
      </w:pPr>
      <w:r w:rsidRPr="00FA48E3">
        <w:rPr>
          <w:rFonts w:ascii="Arial" w:hAnsi="Arial" w:cs="Arial"/>
          <w:i/>
          <w:iCs/>
          <w:sz w:val="22"/>
          <w:szCs w:val="22"/>
        </w:rPr>
        <w:t>(validity of criteria)</w:t>
      </w:r>
    </w:p>
    <w:p w14:paraId="47EEB530" w14:textId="77777777" w:rsidR="00FA48E3" w:rsidRPr="00FA48E3" w:rsidRDefault="00FA48E3" w:rsidP="00FA48E3">
      <w:pPr>
        <w:jc w:val="center"/>
        <w:rPr>
          <w:rFonts w:ascii="Arial" w:hAnsi="Arial" w:cs="Arial"/>
          <w:i/>
          <w:iCs/>
          <w:sz w:val="22"/>
          <w:szCs w:val="22"/>
        </w:rPr>
      </w:pPr>
    </w:p>
    <w:p w14:paraId="15037A3F" w14:textId="77777777" w:rsidR="00FA48E3" w:rsidRPr="00FA48E3" w:rsidRDefault="00FA48E3" w:rsidP="00FA48E3">
      <w:pPr>
        <w:rPr>
          <w:rFonts w:ascii="Arial" w:hAnsi="Arial" w:cs="Arial"/>
          <w:sz w:val="22"/>
          <w:szCs w:val="22"/>
        </w:rPr>
      </w:pPr>
      <w:r w:rsidRPr="00FA48E3">
        <w:rPr>
          <w:rFonts w:ascii="Arial" w:hAnsi="Arial" w:cs="Arial"/>
          <w:sz w:val="22"/>
          <w:szCs w:val="22"/>
        </w:rPr>
        <w:t>These Criteria shall enter into force on the day following their adoption by the Senate of SASS.</w:t>
      </w:r>
    </w:p>
    <w:p w14:paraId="5E72076E" w14:textId="77777777" w:rsidR="00FA48E3" w:rsidRPr="00FA48E3" w:rsidRDefault="00FA48E3" w:rsidP="00FA48E3">
      <w:pPr>
        <w:rPr>
          <w:rFonts w:ascii="Arial" w:hAnsi="Arial" w:cs="Arial"/>
          <w:sz w:val="22"/>
          <w:szCs w:val="22"/>
        </w:rPr>
      </w:pPr>
    </w:p>
    <w:p w14:paraId="41757A42" w14:textId="77777777" w:rsidR="00FA48E3" w:rsidRPr="00FA48E3" w:rsidRDefault="00FA48E3" w:rsidP="00FA48E3">
      <w:pPr>
        <w:rPr>
          <w:rFonts w:ascii="Arial" w:hAnsi="Arial" w:cs="Arial"/>
          <w:sz w:val="22"/>
          <w:szCs w:val="22"/>
        </w:rPr>
      </w:pPr>
      <w:r w:rsidRPr="00FA48E3">
        <w:rPr>
          <w:rFonts w:ascii="Arial" w:hAnsi="Arial" w:cs="Arial"/>
          <w:sz w:val="22"/>
          <w:szCs w:val="22"/>
        </w:rPr>
        <w:t>These Criteria shall be published on the faculty’s website.</w:t>
      </w:r>
    </w:p>
    <w:p w14:paraId="0A386C3A" w14:textId="77777777" w:rsidR="00FA48E3" w:rsidRPr="00FA48E3" w:rsidRDefault="00FA48E3" w:rsidP="00FA48E3">
      <w:pPr>
        <w:rPr>
          <w:rFonts w:ascii="Arial" w:hAnsi="Arial" w:cs="Arial"/>
          <w:sz w:val="22"/>
          <w:szCs w:val="22"/>
        </w:rPr>
      </w:pPr>
    </w:p>
    <w:p w14:paraId="52E018BB" w14:textId="11CCEF28" w:rsidR="00FA48E3" w:rsidRPr="00FA48E3" w:rsidRDefault="00FA48E3" w:rsidP="00FA48E3">
      <w:pPr>
        <w:rPr>
          <w:rFonts w:ascii="Arial" w:hAnsi="Arial" w:cs="Arial"/>
          <w:sz w:val="22"/>
          <w:szCs w:val="22"/>
        </w:rPr>
      </w:pPr>
      <w:r w:rsidRPr="00FA48E3">
        <w:rPr>
          <w:rFonts w:ascii="Arial" w:hAnsi="Arial" w:cs="Arial"/>
          <w:sz w:val="22"/>
          <w:szCs w:val="22"/>
        </w:rPr>
        <w:t>On the date these Criteria take effect, the Criteria for Tran</w:t>
      </w:r>
      <w:r w:rsidRPr="00FA48E3">
        <w:rPr>
          <w:rFonts w:ascii="Arial" w:hAnsi="Arial" w:cs="Arial"/>
          <w:sz w:val="22"/>
          <w:szCs w:val="22"/>
        </w:rPr>
        <w:t>sitions</w:t>
      </w:r>
      <w:r w:rsidRPr="00FA48E3">
        <w:rPr>
          <w:rFonts w:ascii="Arial" w:hAnsi="Arial" w:cs="Arial"/>
          <w:sz w:val="22"/>
          <w:szCs w:val="22"/>
        </w:rPr>
        <w:t xml:space="preserve"> Between Study Programmes of 30 September 2019 shall cease to be valid.</w:t>
      </w:r>
    </w:p>
    <w:p w14:paraId="2DB23E96" w14:textId="77777777" w:rsidR="00FA48E3" w:rsidRPr="00FA48E3" w:rsidRDefault="00FA48E3" w:rsidP="00FA48E3">
      <w:pPr>
        <w:rPr>
          <w:rFonts w:ascii="Arial" w:hAnsi="Arial" w:cs="Arial"/>
          <w:sz w:val="22"/>
          <w:szCs w:val="22"/>
        </w:rPr>
      </w:pPr>
    </w:p>
    <w:p w14:paraId="713D3008" w14:textId="77777777" w:rsidR="00AC4ADD" w:rsidRPr="00FA48E3" w:rsidRDefault="00AC4ADD" w:rsidP="0060324A">
      <w:pPr>
        <w:jc w:val="both"/>
        <w:rPr>
          <w:rFonts w:ascii="Arial" w:hAnsi="Arial" w:cs="Arial"/>
          <w:sz w:val="22"/>
          <w:szCs w:val="22"/>
        </w:rPr>
      </w:pPr>
    </w:p>
    <w:p w14:paraId="6150CEF2" w14:textId="39CBB5CB" w:rsidR="00BF3B03" w:rsidRPr="00FA48E3" w:rsidRDefault="00BF3B03" w:rsidP="00F61847">
      <w:pPr>
        <w:rPr>
          <w:rFonts w:ascii="Arial" w:hAnsi="Arial" w:cs="Arial"/>
          <w:sz w:val="22"/>
          <w:szCs w:val="22"/>
        </w:rPr>
      </w:pPr>
    </w:p>
    <w:p w14:paraId="570A023D" w14:textId="77777777" w:rsidR="00E84170" w:rsidRPr="00FA48E3" w:rsidRDefault="00E84170" w:rsidP="00F61847">
      <w:pPr>
        <w:rPr>
          <w:rFonts w:ascii="Arial" w:hAnsi="Arial" w:cs="Arial"/>
          <w:sz w:val="22"/>
          <w:szCs w:val="22"/>
        </w:rPr>
      </w:pPr>
    </w:p>
    <w:p w14:paraId="067F0B2A" w14:textId="10DEBFBE" w:rsidR="004C6FB2" w:rsidRPr="00FA48E3" w:rsidRDefault="00FA48E3" w:rsidP="00FA48E3">
      <w:pPr>
        <w:pStyle w:val="ListParagraph"/>
        <w:jc w:val="right"/>
        <w:rPr>
          <w:rFonts w:ascii="Arial" w:hAnsi="Arial" w:cs="Arial"/>
          <w:b/>
          <w:sz w:val="22"/>
          <w:szCs w:val="22"/>
        </w:rPr>
      </w:pPr>
      <w:r w:rsidRPr="00FA48E3">
        <w:rPr>
          <w:rFonts w:ascii="Arial" w:hAnsi="Arial" w:cs="Arial"/>
          <w:sz w:val="22"/>
          <w:szCs w:val="22"/>
        </w:rPr>
        <w:t>Assoc. Prof. Petra Kleindienst</w:t>
      </w:r>
      <w:r w:rsidRPr="00FA48E3">
        <w:rPr>
          <w:rFonts w:ascii="Arial" w:hAnsi="Arial" w:cs="Arial"/>
          <w:sz w:val="22"/>
          <w:szCs w:val="22"/>
        </w:rPr>
        <w:t>, PhD</w:t>
      </w:r>
      <w:r w:rsidR="00D8736B" w:rsidRPr="00FA48E3">
        <w:rPr>
          <w:rFonts w:ascii="Arial" w:hAnsi="Arial" w:cs="Arial"/>
          <w:sz w:val="22"/>
          <w:szCs w:val="22"/>
        </w:rPr>
        <w:t xml:space="preserve">                                                                                          </w:t>
      </w:r>
      <w:r w:rsidRPr="00FA48E3">
        <w:rPr>
          <w:rFonts w:ascii="Arial" w:hAnsi="Arial" w:cs="Arial"/>
          <w:sz w:val="22"/>
          <w:szCs w:val="22"/>
        </w:rPr>
        <w:t>Dean</w:t>
      </w:r>
    </w:p>
    <w:p w14:paraId="5D1D8168" w14:textId="77777777" w:rsidR="004C6FB2" w:rsidRPr="00FA48E3" w:rsidRDefault="004C6FB2" w:rsidP="00F939C0">
      <w:pPr>
        <w:rPr>
          <w:rFonts w:ascii="Arial" w:hAnsi="Arial" w:cs="Arial"/>
          <w:b/>
          <w:sz w:val="22"/>
          <w:szCs w:val="22"/>
        </w:rPr>
      </w:pPr>
    </w:p>
    <w:p w14:paraId="3875472A" w14:textId="77777777" w:rsidR="004C6FB2" w:rsidRPr="00FA48E3" w:rsidRDefault="004C6FB2" w:rsidP="00F939C0">
      <w:pPr>
        <w:rPr>
          <w:rFonts w:ascii="Arial" w:hAnsi="Arial" w:cs="Arial"/>
          <w:b/>
          <w:sz w:val="22"/>
          <w:szCs w:val="22"/>
        </w:rPr>
      </w:pPr>
    </w:p>
    <w:p w14:paraId="09F3BF1E" w14:textId="77777777" w:rsidR="001A144C" w:rsidRPr="0060324A" w:rsidRDefault="001A144C" w:rsidP="0060324A">
      <w:pPr>
        <w:rPr>
          <w:rFonts w:ascii="Arial" w:hAnsi="Arial" w:cs="Arial"/>
          <w:color w:val="000000" w:themeColor="text1"/>
          <w:sz w:val="22"/>
          <w:szCs w:val="22"/>
        </w:rPr>
      </w:pPr>
    </w:p>
    <w:sectPr w:rsidR="001A144C" w:rsidRPr="0060324A" w:rsidSect="000D4EB3">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76F3A" w14:textId="77777777" w:rsidR="00511662" w:rsidRPr="00FA48E3" w:rsidRDefault="00511662" w:rsidP="0060324A">
      <w:r w:rsidRPr="00FA48E3">
        <w:separator/>
      </w:r>
    </w:p>
  </w:endnote>
  <w:endnote w:type="continuationSeparator" w:id="0">
    <w:p w14:paraId="5348B79B" w14:textId="77777777" w:rsidR="00511662" w:rsidRPr="00FA48E3" w:rsidRDefault="00511662" w:rsidP="0060324A">
      <w:r w:rsidRPr="00FA48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A237B" w14:textId="77777777" w:rsidR="00511662" w:rsidRPr="00FA48E3" w:rsidRDefault="00511662" w:rsidP="0060324A">
      <w:r w:rsidRPr="00FA48E3">
        <w:separator/>
      </w:r>
    </w:p>
  </w:footnote>
  <w:footnote w:type="continuationSeparator" w:id="0">
    <w:p w14:paraId="709DAFB0" w14:textId="77777777" w:rsidR="00511662" w:rsidRPr="00FA48E3" w:rsidRDefault="00511662" w:rsidP="0060324A">
      <w:r w:rsidRPr="00FA48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2CCC1" w14:textId="4760B2D0" w:rsidR="0060324A" w:rsidRPr="00FA48E3" w:rsidRDefault="0060324A" w:rsidP="0060324A">
    <w:pPr>
      <w:pStyle w:val="Header"/>
      <w:jc w:val="center"/>
    </w:pPr>
    <w:r w:rsidRPr="00FA48E3">
      <w:drawing>
        <wp:inline distT="0" distB="0" distL="0" distR="0" wp14:anchorId="356C5811" wp14:editId="59AFC68B">
          <wp:extent cx="2085975" cy="1228725"/>
          <wp:effectExtent l="0" t="0" r="9525" b="9525"/>
          <wp:docPr id="1" name="Slika 1" descr="01_osnutek_logo FUD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_osnutek_logo FUDŠ"/>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1228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4642"/>
    <w:multiLevelType w:val="multilevel"/>
    <w:tmpl w:val="2B06E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155D6D"/>
    <w:multiLevelType w:val="hybridMultilevel"/>
    <w:tmpl w:val="175442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F7C3EA8"/>
    <w:multiLevelType w:val="hybridMultilevel"/>
    <w:tmpl w:val="FDEE42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A4A32D8"/>
    <w:multiLevelType w:val="multilevel"/>
    <w:tmpl w:val="8AD48D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D26A9E"/>
    <w:multiLevelType w:val="multilevel"/>
    <w:tmpl w:val="ED14DD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E27CB"/>
    <w:multiLevelType w:val="hybridMultilevel"/>
    <w:tmpl w:val="0E540C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C3A5A7F"/>
    <w:multiLevelType w:val="hybridMultilevel"/>
    <w:tmpl w:val="391E97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F12134A"/>
    <w:multiLevelType w:val="hybridMultilevel"/>
    <w:tmpl w:val="3D38EF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FCE3453"/>
    <w:multiLevelType w:val="hybridMultilevel"/>
    <w:tmpl w:val="1A1026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8D844F2"/>
    <w:multiLevelType w:val="multilevel"/>
    <w:tmpl w:val="834CA0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AF6DB4"/>
    <w:multiLevelType w:val="hybridMultilevel"/>
    <w:tmpl w:val="724C5A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35F5BCC"/>
    <w:multiLevelType w:val="multilevel"/>
    <w:tmpl w:val="C0EEEF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92232A"/>
    <w:multiLevelType w:val="hybridMultilevel"/>
    <w:tmpl w:val="F7F657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14600176">
    <w:abstractNumId w:val="6"/>
  </w:num>
  <w:num w:numId="2" w16cid:durableId="892427910">
    <w:abstractNumId w:val="1"/>
  </w:num>
  <w:num w:numId="3" w16cid:durableId="962231966">
    <w:abstractNumId w:val="12"/>
  </w:num>
  <w:num w:numId="4" w16cid:durableId="1233395904">
    <w:abstractNumId w:val="2"/>
  </w:num>
  <w:num w:numId="5" w16cid:durableId="520167266">
    <w:abstractNumId w:val="5"/>
  </w:num>
  <w:num w:numId="6" w16cid:durableId="1253321149">
    <w:abstractNumId w:val="10"/>
  </w:num>
  <w:num w:numId="7" w16cid:durableId="198013374">
    <w:abstractNumId w:val="8"/>
  </w:num>
  <w:num w:numId="8" w16cid:durableId="321201616">
    <w:abstractNumId w:val="3"/>
  </w:num>
  <w:num w:numId="9" w16cid:durableId="100296008">
    <w:abstractNumId w:val="11"/>
  </w:num>
  <w:num w:numId="10" w16cid:durableId="360135317">
    <w:abstractNumId w:val="4"/>
  </w:num>
  <w:num w:numId="11" w16cid:durableId="1481925659">
    <w:abstractNumId w:val="9"/>
  </w:num>
  <w:num w:numId="12" w16cid:durableId="250819771">
    <w:abstractNumId w:val="7"/>
  </w:num>
  <w:num w:numId="13" w16cid:durableId="404379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63D"/>
    <w:rsid w:val="00000A60"/>
    <w:rsid w:val="000426AA"/>
    <w:rsid w:val="00043296"/>
    <w:rsid w:val="00060E23"/>
    <w:rsid w:val="000A2A30"/>
    <w:rsid w:val="000B25EA"/>
    <w:rsid w:val="000D4EB3"/>
    <w:rsid w:val="000F74B8"/>
    <w:rsid w:val="001275DF"/>
    <w:rsid w:val="00181A10"/>
    <w:rsid w:val="00182135"/>
    <w:rsid w:val="0018491A"/>
    <w:rsid w:val="00185627"/>
    <w:rsid w:val="00197B89"/>
    <w:rsid w:val="001A144C"/>
    <w:rsid w:val="001C48A0"/>
    <w:rsid w:val="001E57EE"/>
    <w:rsid w:val="00207BF0"/>
    <w:rsid w:val="002108C5"/>
    <w:rsid w:val="00220ACC"/>
    <w:rsid w:val="002211D9"/>
    <w:rsid w:val="00224B29"/>
    <w:rsid w:val="00226CB3"/>
    <w:rsid w:val="00256844"/>
    <w:rsid w:val="002577F7"/>
    <w:rsid w:val="00276EC1"/>
    <w:rsid w:val="002879C2"/>
    <w:rsid w:val="002B4FB4"/>
    <w:rsid w:val="002C7256"/>
    <w:rsid w:val="002D765E"/>
    <w:rsid w:val="002E5B15"/>
    <w:rsid w:val="003357AD"/>
    <w:rsid w:val="00360580"/>
    <w:rsid w:val="0036331C"/>
    <w:rsid w:val="00383590"/>
    <w:rsid w:val="00385BB5"/>
    <w:rsid w:val="003975AD"/>
    <w:rsid w:val="003A3574"/>
    <w:rsid w:val="003B3A0E"/>
    <w:rsid w:val="003F42F0"/>
    <w:rsid w:val="0041320D"/>
    <w:rsid w:val="004176EA"/>
    <w:rsid w:val="0044388E"/>
    <w:rsid w:val="00445B91"/>
    <w:rsid w:val="004847B6"/>
    <w:rsid w:val="00485689"/>
    <w:rsid w:val="004925B8"/>
    <w:rsid w:val="004B3D84"/>
    <w:rsid w:val="004C6FB2"/>
    <w:rsid w:val="004F23D8"/>
    <w:rsid w:val="00511662"/>
    <w:rsid w:val="0056151A"/>
    <w:rsid w:val="00561940"/>
    <w:rsid w:val="00564971"/>
    <w:rsid w:val="005932CD"/>
    <w:rsid w:val="005933D7"/>
    <w:rsid w:val="00596E63"/>
    <w:rsid w:val="005C62F6"/>
    <w:rsid w:val="005E1B81"/>
    <w:rsid w:val="005F1E20"/>
    <w:rsid w:val="0060324A"/>
    <w:rsid w:val="00612A9D"/>
    <w:rsid w:val="00650496"/>
    <w:rsid w:val="00691F95"/>
    <w:rsid w:val="006C2EA3"/>
    <w:rsid w:val="006C6A15"/>
    <w:rsid w:val="006D593D"/>
    <w:rsid w:val="006E6D3E"/>
    <w:rsid w:val="006F41D3"/>
    <w:rsid w:val="0070640F"/>
    <w:rsid w:val="00710D81"/>
    <w:rsid w:val="00734325"/>
    <w:rsid w:val="007345E3"/>
    <w:rsid w:val="00743151"/>
    <w:rsid w:val="00743BB3"/>
    <w:rsid w:val="007450AF"/>
    <w:rsid w:val="00746A2A"/>
    <w:rsid w:val="00757730"/>
    <w:rsid w:val="00766E93"/>
    <w:rsid w:val="007B3B5F"/>
    <w:rsid w:val="007C3FD5"/>
    <w:rsid w:val="007E1C37"/>
    <w:rsid w:val="00824391"/>
    <w:rsid w:val="00826217"/>
    <w:rsid w:val="008675F5"/>
    <w:rsid w:val="0087731D"/>
    <w:rsid w:val="00877940"/>
    <w:rsid w:val="008A2F6F"/>
    <w:rsid w:val="008A7E6E"/>
    <w:rsid w:val="008B1127"/>
    <w:rsid w:val="008B1EF5"/>
    <w:rsid w:val="008B2341"/>
    <w:rsid w:val="008E6AAA"/>
    <w:rsid w:val="00900FB1"/>
    <w:rsid w:val="009040FF"/>
    <w:rsid w:val="00911C70"/>
    <w:rsid w:val="009242F8"/>
    <w:rsid w:val="009A52C5"/>
    <w:rsid w:val="009A7364"/>
    <w:rsid w:val="009B43F3"/>
    <w:rsid w:val="009D1997"/>
    <w:rsid w:val="00A11E5A"/>
    <w:rsid w:val="00A406C9"/>
    <w:rsid w:val="00A51DCF"/>
    <w:rsid w:val="00A536EC"/>
    <w:rsid w:val="00A53B2B"/>
    <w:rsid w:val="00A561F8"/>
    <w:rsid w:val="00A57E2F"/>
    <w:rsid w:val="00A754BC"/>
    <w:rsid w:val="00A76FC0"/>
    <w:rsid w:val="00AA063D"/>
    <w:rsid w:val="00AB756F"/>
    <w:rsid w:val="00AC4ADD"/>
    <w:rsid w:val="00AE7A69"/>
    <w:rsid w:val="00AF100C"/>
    <w:rsid w:val="00AF23DF"/>
    <w:rsid w:val="00B07E42"/>
    <w:rsid w:val="00B124F9"/>
    <w:rsid w:val="00B15AE6"/>
    <w:rsid w:val="00B278A4"/>
    <w:rsid w:val="00B34A70"/>
    <w:rsid w:val="00B62E2E"/>
    <w:rsid w:val="00B948E8"/>
    <w:rsid w:val="00BC1D67"/>
    <w:rsid w:val="00BD34C8"/>
    <w:rsid w:val="00BF012B"/>
    <w:rsid w:val="00BF3B03"/>
    <w:rsid w:val="00C50409"/>
    <w:rsid w:val="00C65AAF"/>
    <w:rsid w:val="00C72217"/>
    <w:rsid w:val="00C8000E"/>
    <w:rsid w:val="00D349F1"/>
    <w:rsid w:val="00D774C0"/>
    <w:rsid w:val="00D8628C"/>
    <w:rsid w:val="00D8736B"/>
    <w:rsid w:val="00DC35AB"/>
    <w:rsid w:val="00DC3953"/>
    <w:rsid w:val="00DD2FBC"/>
    <w:rsid w:val="00E14044"/>
    <w:rsid w:val="00E314E6"/>
    <w:rsid w:val="00E506EF"/>
    <w:rsid w:val="00E536DE"/>
    <w:rsid w:val="00E56F9C"/>
    <w:rsid w:val="00E84170"/>
    <w:rsid w:val="00E964FC"/>
    <w:rsid w:val="00EE0D91"/>
    <w:rsid w:val="00EE4913"/>
    <w:rsid w:val="00EF2162"/>
    <w:rsid w:val="00F0668F"/>
    <w:rsid w:val="00F11EFB"/>
    <w:rsid w:val="00F1660B"/>
    <w:rsid w:val="00F16C55"/>
    <w:rsid w:val="00F61847"/>
    <w:rsid w:val="00F84A97"/>
    <w:rsid w:val="00F939C0"/>
    <w:rsid w:val="00F93E2C"/>
    <w:rsid w:val="00FA48E3"/>
    <w:rsid w:val="00FA4AC3"/>
    <w:rsid w:val="00FA6115"/>
    <w:rsid w:val="00FB1272"/>
    <w:rsid w:val="00FF420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10C15"/>
  <w15:docId w15:val="{B2829E62-A1A1-4111-B6C6-724D82DC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0F"/>
    <w:pPr>
      <w:spacing w:after="0" w:line="240" w:lineRule="auto"/>
    </w:pPr>
    <w:rPr>
      <w:rFonts w:ascii="Times New Roman" w:eastAsia="Times New Roman" w:hAnsi="Times New Roman" w:cs="Times New Roman"/>
      <w:sz w:val="24"/>
      <w:szCs w:val="24"/>
      <w:lang w:val="en-GB" w:eastAsia="en-US"/>
    </w:rPr>
  </w:style>
  <w:style w:type="paragraph" w:styleId="Heading3">
    <w:name w:val="heading 3"/>
    <w:basedOn w:val="Normal"/>
    <w:link w:val="Heading3Char"/>
    <w:uiPriority w:val="9"/>
    <w:qFormat/>
    <w:rsid w:val="00AC4ADD"/>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AC4ADD"/>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063D"/>
    <w:pPr>
      <w:ind w:left="720"/>
      <w:contextualSpacing/>
    </w:pPr>
  </w:style>
  <w:style w:type="paragraph" w:styleId="BalloonText">
    <w:name w:val="Balloon Text"/>
    <w:basedOn w:val="Normal"/>
    <w:link w:val="BalloonTextChar"/>
    <w:uiPriority w:val="99"/>
    <w:semiHidden/>
    <w:unhideWhenUsed/>
    <w:rsid w:val="00746A2A"/>
    <w:rPr>
      <w:rFonts w:ascii="Tahoma" w:hAnsi="Tahoma" w:cs="Tahoma"/>
      <w:sz w:val="16"/>
      <w:szCs w:val="16"/>
    </w:rPr>
  </w:style>
  <w:style w:type="character" w:customStyle="1" w:styleId="BalloonTextChar">
    <w:name w:val="Balloon Text Char"/>
    <w:basedOn w:val="DefaultParagraphFont"/>
    <w:link w:val="BalloonText"/>
    <w:uiPriority w:val="99"/>
    <w:semiHidden/>
    <w:rsid w:val="00746A2A"/>
    <w:rPr>
      <w:rFonts w:ascii="Tahoma" w:hAnsi="Tahoma" w:cs="Tahoma"/>
      <w:sz w:val="16"/>
      <w:szCs w:val="16"/>
    </w:rPr>
  </w:style>
  <w:style w:type="character" w:styleId="CommentReference">
    <w:name w:val="annotation reference"/>
    <w:basedOn w:val="DefaultParagraphFont"/>
    <w:uiPriority w:val="99"/>
    <w:semiHidden/>
    <w:unhideWhenUsed/>
    <w:rsid w:val="00224B29"/>
    <w:rPr>
      <w:sz w:val="16"/>
      <w:szCs w:val="16"/>
    </w:rPr>
  </w:style>
  <w:style w:type="paragraph" w:styleId="CommentText">
    <w:name w:val="annotation text"/>
    <w:basedOn w:val="Normal"/>
    <w:link w:val="CommentTextChar"/>
    <w:uiPriority w:val="99"/>
    <w:unhideWhenUsed/>
    <w:rsid w:val="00224B29"/>
    <w:rPr>
      <w:sz w:val="20"/>
      <w:szCs w:val="20"/>
    </w:rPr>
  </w:style>
  <w:style w:type="character" w:customStyle="1" w:styleId="CommentTextChar">
    <w:name w:val="Comment Text Char"/>
    <w:basedOn w:val="DefaultParagraphFont"/>
    <w:link w:val="CommentText"/>
    <w:uiPriority w:val="99"/>
    <w:rsid w:val="00224B29"/>
    <w:rPr>
      <w:sz w:val="20"/>
      <w:szCs w:val="20"/>
    </w:rPr>
  </w:style>
  <w:style w:type="paragraph" w:styleId="CommentSubject">
    <w:name w:val="annotation subject"/>
    <w:basedOn w:val="CommentText"/>
    <w:next w:val="CommentText"/>
    <w:link w:val="CommentSubjectChar"/>
    <w:uiPriority w:val="99"/>
    <w:semiHidden/>
    <w:unhideWhenUsed/>
    <w:rsid w:val="00224B29"/>
    <w:rPr>
      <w:b/>
      <w:bCs/>
    </w:rPr>
  </w:style>
  <w:style w:type="character" w:customStyle="1" w:styleId="CommentSubjectChar">
    <w:name w:val="Comment Subject Char"/>
    <w:basedOn w:val="CommentTextChar"/>
    <w:link w:val="CommentSubject"/>
    <w:uiPriority w:val="99"/>
    <w:semiHidden/>
    <w:rsid w:val="00224B29"/>
    <w:rPr>
      <w:b/>
      <w:bCs/>
      <w:sz w:val="20"/>
      <w:szCs w:val="20"/>
    </w:rPr>
  </w:style>
  <w:style w:type="character" w:customStyle="1" w:styleId="Heading3Char">
    <w:name w:val="Heading 3 Char"/>
    <w:basedOn w:val="DefaultParagraphFont"/>
    <w:link w:val="Heading3"/>
    <w:uiPriority w:val="9"/>
    <w:rsid w:val="00AC4ADD"/>
    <w:rPr>
      <w:rFonts w:ascii="Times New Roman" w:eastAsia="Times New Roman" w:hAnsi="Times New Roman" w:cs="Times New Roman"/>
      <w:b/>
      <w:bCs/>
      <w:sz w:val="27"/>
      <w:szCs w:val="27"/>
      <w:lang w:eastAsia="en-US"/>
    </w:rPr>
  </w:style>
  <w:style w:type="character" w:customStyle="1" w:styleId="Heading4Char">
    <w:name w:val="Heading 4 Char"/>
    <w:basedOn w:val="DefaultParagraphFont"/>
    <w:link w:val="Heading4"/>
    <w:uiPriority w:val="9"/>
    <w:rsid w:val="00AC4ADD"/>
    <w:rPr>
      <w:rFonts w:ascii="Times New Roman" w:eastAsia="Times New Roman" w:hAnsi="Times New Roman" w:cs="Times New Roman"/>
      <w:b/>
      <w:bCs/>
      <w:sz w:val="24"/>
      <w:szCs w:val="24"/>
      <w:lang w:eastAsia="en-US"/>
    </w:rPr>
  </w:style>
  <w:style w:type="character" w:styleId="Strong">
    <w:name w:val="Strong"/>
    <w:basedOn w:val="DefaultParagraphFont"/>
    <w:uiPriority w:val="22"/>
    <w:qFormat/>
    <w:rsid w:val="00AC4ADD"/>
    <w:rPr>
      <w:b/>
      <w:bCs/>
    </w:rPr>
  </w:style>
  <w:style w:type="paragraph" w:customStyle="1" w:styleId="odstavek">
    <w:name w:val="odstavek"/>
    <w:basedOn w:val="Normal"/>
    <w:rsid w:val="00B34A70"/>
    <w:pPr>
      <w:spacing w:before="100" w:beforeAutospacing="1" w:after="100" w:afterAutospacing="1"/>
    </w:pPr>
  </w:style>
  <w:style w:type="paragraph" w:styleId="Revision">
    <w:name w:val="Revision"/>
    <w:hidden/>
    <w:uiPriority w:val="99"/>
    <w:semiHidden/>
    <w:rsid w:val="00060E23"/>
    <w:pPr>
      <w:spacing w:after="0" w:line="240" w:lineRule="auto"/>
    </w:pPr>
    <w:rPr>
      <w:rFonts w:ascii="Times New Roman" w:eastAsia="Times New Roman" w:hAnsi="Times New Roman" w:cs="Times New Roman"/>
      <w:sz w:val="24"/>
      <w:szCs w:val="24"/>
      <w:lang w:eastAsia="en-US"/>
    </w:rPr>
  </w:style>
  <w:style w:type="paragraph" w:styleId="Header">
    <w:name w:val="header"/>
    <w:basedOn w:val="Normal"/>
    <w:link w:val="HeaderChar"/>
    <w:uiPriority w:val="99"/>
    <w:unhideWhenUsed/>
    <w:rsid w:val="0060324A"/>
    <w:pPr>
      <w:tabs>
        <w:tab w:val="center" w:pos="4536"/>
        <w:tab w:val="right" w:pos="9072"/>
      </w:tabs>
    </w:pPr>
  </w:style>
  <w:style w:type="character" w:customStyle="1" w:styleId="HeaderChar">
    <w:name w:val="Header Char"/>
    <w:basedOn w:val="DefaultParagraphFont"/>
    <w:link w:val="Header"/>
    <w:uiPriority w:val="99"/>
    <w:rsid w:val="0060324A"/>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60324A"/>
    <w:pPr>
      <w:tabs>
        <w:tab w:val="center" w:pos="4536"/>
        <w:tab w:val="right" w:pos="9072"/>
      </w:tabs>
    </w:pPr>
  </w:style>
  <w:style w:type="character" w:customStyle="1" w:styleId="FooterChar">
    <w:name w:val="Footer Char"/>
    <w:basedOn w:val="DefaultParagraphFont"/>
    <w:link w:val="Footer"/>
    <w:uiPriority w:val="99"/>
    <w:rsid w:val="0060324A"/>
    <w:rPr>
      <w:rFonts w:ascii="Times New Roman" w:eastAsia="Times New Roman" w:hAnsi="Times New Roman" w:cs="Times New Roman"/>
      <w:sz w:val="24"/>
      <w:szCs w:val="24"/>
      <w:lang w:eastAsia="en-US"/>
    </w:rPr>
  </w:style>
  <w:style w:type="character" w:styleId="Hyperlink">
    <w:name w:val="Hyperlink"/>
    <w:basedOn w:val="DefaultParagraphFont"/>
    <w:uiPriority w:val="99"/>
    <w:unhideWhenUsed/>
    <w:rsid w:val="000B25EA"/>
    <w:rPr>
      <w:color w:val="0000FF" w:themeColor="hyperlink"/>
      <w:u w:val="single"/>
    </w:rPr>
  </w:style>
  <w:style w:type="character" w:styleId="UnresolvedMention">
    <w:name w:val="Unresolved Mention"/>
    <w:basedOn w:val="DefaultParagraphFont"/>
    <w:uiPriority w:val="99"/>
    <w:semiHidden/>
    <w:unhideWhenUsed/>
    <w:rsid w:val="000B2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4874">
      <w:bodyDiv w:val="1"/>
      <w:marLeft w:val="0"/>
      <w:marRight w:val="0"/>
      <w:marTop w:val="0"/>
      <w:marBottom w:val="0"/>
      <w:divBdr>
        <w:top w:val="none" w:sz="0" w:space="0" w:color="auto"/>
        <w:left w:val="none" w:sz="0" w:space="0" w:color="auto"/>
        <w:bottom w:val="none" w:sz="0" w:space="0" w:color="auto"/>
        <w:right w:val="none" w:sz="0" w:space="0" w:color="auto"/>
      </w:divBdr>
    </w:div>
    <w:div w:id="44765627">
      <w:bodyDiv w:val="1"/>
      <w:marLeft w:val="0"/>
      <w:marRight w:val="0"/>
      <w:marTop w:val="0"/>
      <w:marBottom w:val="0"/>
      <w:divBdr>
        <w:top w:val="none" w:sz="0" w:space="0" w:color="auto"/>
        <w:left w:val="none" w:sz="0" w:space="0" w:color="auto"/>
        <w:bottom w:val="none" w:sz="0" w:space="0" w:color="auto"/>
        <w:right w:val="none" w:sz="0" w:space="0" w:color="auto"/>
      </w:divBdr>
    </w:div>
    <w:div w:id="105539345">
      <w:bodyDiv w:val="1"/>
      <w:marLeft w:val="0"/>
      <w:marRight w:val="0"/>
      <w:marTop w:val="0"/>
      <w:marBottom w:val="0"/>
      <w:divBdr>
        <w:top w:val="none" w:sz="0" w:space="0" w:color="auto"/>
        <w:left w:val="none" w:sz="0" w:space="0" w:color="auto"/>
        <w:bottom w:val="none" w:sz="0" w:space="0" w:color="auto"/>
        <w:right w:val="none" w:sz="0" w:space="0" w:color="auto"/>
      </w:divBdr>
    </w:div>
    <w:div w:id="360471785">
      <w:bodyDiv w:val="1"/>
      <w:marLeft w:val="0"/>
      <w:marRight w:val="0"/>
      <w:marTop w:val="0"/>
      <w:marBottom w:val="0"/>
      <w:divBdr>
        <w:top w:val="none" w:sz="0" w:space="0" w:color="auto"/>
        <w:left w:val="none" w:sz="0" w:space="0" w:color="auto"/>
        <w:bottom w:val="none" w:sz="0" w:space="0" w:color="auto"/>
        <w:right w:val="none" w:sz="0" w:space="0" w:color="auto"/>
      </w:divBdr>
    </w:div>
    <w:div w:id="480467412">
      <w:bodyDiv w:val="1"/>
      <w:marLeft w:val="0"/>
      <w:marRight w:val="0"/>
      <w:marTop w:val="0"/>
      <w:marBottom w:val="0"/>
      <w:divBdr>
        <w:top w:val="none" w:sz="0" w:space="0" w:color="auto"/>
        <w:left w:val="none" w:sz="0" w:space="0" w:color="auto"/>
        <w:bottom w:val="none" w:sz="0" w:space="0" w:color="auto"/>
        <w:right w:val="none" w:sz="0" w:space="0" w:color="auto"/>
      </w:divBdr>
    </w:div>
    <w:div w:id="530069927">
      <w:bodyDiv w:val="1"/>
      <w:marLeft w:val="0"/>
      <w:marRight w:val="0"/>
      <w:marTop w:val="0"/>
      <w:marBottom w:val="0"/>
      <w:divBdr>
        <w:top w:val="none" w:sz="0" w:space="0" w:color="auto"/>
        <w:left w:val="none" w:sz="0" w:space="0" w:color="auto"/>
        <w:bottom w:val="none" w:sz="0" w:space="0" w:color="auto"/>
        <w:right w:val="none" w:sz="0" w:space="0" w:color="auto"/>
      </w:divBdr>
    </w:div>
    <w:div w:id="530605308">
      <w:bodyDiv w:val="1"/>
      <w:marLeft w:val="0"/>
      <w:marRight w:val="0"/>
      <w:marTop w:val="0"/>
      <w:marBottom w:val="0"/>
      <w:divBdr>
        <w:top w:val="none" w:sz="0" w:space="0" w:color="auto"/>
        <w:left w:val="none" w:sz="0" w:space="0" w:color="auto"/>
        <w:bottom w:val="none" w:sz="0" w:space="0" w:color="auto"/>
        <w:right w:val="none" w:sz="0" w:space="0" w:color="auto"/>
      </w:divBdr>
    </w:div>
    <w:div w:id="541744358">
      <w:bodyDiv w:val="1"/>
      <w:marLeft w:val="0"/>
      <w:marRight w:val="0"/>
      <w:marTop w:val="0"/>
      <w:marBottom w:val="0"/>
      <w:divBdr>
        <w:top w:val="none" w:sz="0" w:space="0" w:color="auto"/>
        <w:left w:val="none" w:sz="0" w:space="0" w:color="auto"/>
        <w:bottom w:val="none" w:sz="0" w:space="0" w:color="auto"/>
        <w:right w:val="none" w:sz="0" w:space="0" w:color="auto"/>
      </w:divBdr>
    </w:div>
    <w:div w:id="573660800">
      <w:bodyDiv w:val="1"/>
      <w:marLeft w:val="0"/>
      <w:marRight w:val="0"/>
      <w:marTop w:val="0"/>
      <w:marBottom w:val="0"/>
      <w:divBdr>
        <w:top w:val="none" w:sz="0" w:space="0" w:color="auto"/>
        <w:left w:val="none" w:sz="0" w:space="0" w:color="auto"/>
        <w:bottom w:val="none" w:sz="0" w:space="0" w:color="auto"/>
        <w:right w:val="none" w:sz="0" w:space="0" w:color="auto"/>
      </w:divBdr>
    </w:div>
    <w:div w:id="734859492">
      <w:bodyDiv w:val="1"/>
      <w:marLeft w:val="0"/>
      <w:marRight w:val="0"/>
      <w:marTop w:val="0"/>
      <w:marBottom w:val="0"/>
      <w:divBdr>
        <w:top w:val="none" w:sz="0" w:space="0" w:color="auto"/>
        <w:left w:val="none" w:sz="0" w:space="0" w:color="auto"/>
        <w:bottom w:val="none" w:sz="0" w:space="0" w:color="auto"/>
        <w:right w:val="none" w:sz="0" w:space="0" w:color="auto"/>
      </w:divBdr>
    </w:div>
    <w:div w:id="824279008">
      <w:bodyDiv w:val="1"/>
      <w:marLeft w:val="0"/>
      <w:marRight w:val="0"/>
      <w:marTop w:val="0"/>
      <w:marBottom w:val="0"/>
      <w:divBdr>
        <w:top w:val="none" w:sz="0" w:space="0" w:color="auto"/>
        <w:left w:val="none" w:sz="0" w:space="0" w:color="auto"/>
        <w:bottom w:val="none" w:sz="0" w:space="0" w:color="auto"/>
        <w:right w:val="none" w:sz="0" w:space="0" w:color="auto"/>
      </w:divBdr>
      <w:divsChild>
        <w:div w:id="182288382">
          <w:marLeft w:val="-113"/>
          <w:marRight w:val="-113"/>
          <w:marTop w:val="0"/>
          <w:marBottom w:val="0"/>
          <w:divBdr>
            <w:top w:val="none" w:sz="0" w:space="0" w:color="auto"/>
            <w:left w:val="none" w:sz="0" w:space="0" w:color="auto"/>
            <w:bottom w:val="none" w:sz="0" w:space="0" w:color="auto"/>
            <w:right w:val="none" w:sz="0" w:space="0" w:color="auto"/>
          </w:divBdr>
          <w:divsChild>
            <w:div w:id="1316303649">
              <w:marLeft w:val="0"/>
              <w:marRight w:val="0"/>
              <w:marTop w:val="0"/>
              <w:marBottom w:val="0"/>
              <w:divBdr>
                <w:top w:val="none" w:sz="0" w:space="0" w:color="auto"/>
                <w:left w:val="none" w:sz="0" w:space="0" w:color="auto"/>
                <w:bottom w:val="none" w:sz="0" w:space="0" w:color="auto"/>
                <w:right w:val="none" w:sz="0" w:space="0" w:color="auto"/>
              </w:divBdr>
              <w:divsChild>
                <w:div w:id="1883126066">
                  <w:marLeft w:val="0"/>
                  <w:marRight w:val="0"/>
                  <w:marTop w:val="0"/>
                  <w:marBottom w:val="0"/>
                  <w:divBdr>
                    <w:top w:val="none" w:sz="0" w:space="0" w:color="auto"/>
                    <w:left w:val="none" w:sz="0" w:space="0" w:color="auto"/>
                    <w:bottom w:val="none" w:sz="0" w:space="0" w:color="auto"/>
                    <w:right w:val="none" w:sz="0" w:space="0" w:color="auto"/>
                  </w:divBdr>
                  <w:divsChild>
                    <w:div w:id="848372231">
                      <w:marLeft w:val="0"/>
                      <w:marRight w:val="0"/>
                      <w:marTop w:val="0"/>
                      <w:marBottom w:val="0"/>
                      <w:divBdr>
                        <w:top w:val="none" w:sz="0" w:space="0" w:color="auto"/>
                        <w:left w:val="none" w:sz="0" w:space="0" w:color="auto"/>
                        <w:bottom w:val="none" w:sz="0" w:space="0" w:color="auto"/>
                        <w:right w:val="none" w:sz="0" w:space="0" w:color="auto"/>
                      </w:divBdr>
                      <w:divsChild>
                        <w:div w:id="111749131">
                          <w:marLeft w:val="0"/>
                          <w:marRight w:val="0"/>
                          <w:marTop w:val="0"/>
                          <w:marBottom w:val="225"/>
                          <w:divBdr>
                            <w:top w:val="none" w:sz="0" w:space="0" w:color="auto"/>
                            <w:left w:val="none" w:sz="0" w:space="0" w:color="auto"/>
                            <w:bottom w:val="none" w:sz="0" w:space="0" w:color="auto"/>
                            <w:right w:val="none" w:sz="0" w:space="0" w:color="auto"/>
                          </w:divBdr>
                          <w:divsChild>
                            <w:div w:id="112942103">
                              <w:marLeft w:val="0"/>
                              <w:marRight w:val="0"/>
                              <w:marTop w:val="0"/>
                              <w:marBottom w:val="0"/>
                              <w:divBdr>
                                <w:top w:val="none" w:sz="0" w:space="0" w:color="auto"/>
                                <w:left w:val="none" w:sz="0" w:space="0" w:color="auto"/>
                                <w:bottom w:val="none" w:sz="0" w:space="0" w:color="auto"/>
                                <w:right w:val="none" w:sz="0" w:space="0" w:color="auto"/>
                              </w:divBdr>
                              <w:divsChild>
                                <w:div w:id="1662931553">
                                  <w:marLeft w:val="0"/>
                                  <w:marRight w:val="0"/>
                                  <w:marTop w:val="0"/>
                                  <w:marBottom w:val="225"/>
                                  <w:divBdr>
                                    <w:top w:val="none" w:sz="0" w:space="0" w:color="auto"/>
                                    <w:left w:val="none" w:sz="0" w:space="0" w:color="auto"/>
                                    <w:bottom w:val="none" w:sz="0" w:space="0" w:color="auto"/>
                                    <w:right w:val="none" w:sz="0" w:space="0" w:color="auto"/>
                                  </w:divBdr>
                                  <w:divsChild>
                                    <w:div w:id="152725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1011525">
          <w:marLeft w:val="-113"/>
          <w:marRight w:val="-113"/>
          <w:marTop w:val="0"/>
          <w:marBottom w:val="0"/>
          <w:divBdr>
            <w:top w:val="none" w:sz="0" w:space="0" w:color="auto"/>
            <w:left w:val="none" w:sz="0" w:space="0" w:color="auto"/>
            <w:bottom w:val="none" w:sz="0" w:space="0" w:color="auto"/>
            <w:right w:val="none" w:sz="0" w:space="0" w:color="auto"/>
          </w:divBdr>
          <w:divsChild>
            <w:div w:id="1379821428">
              <w:marLeft w:val="0"/>
              <w:marRight w:val="0"/>
              <w:marTop w:val="0"/>
              <w:marBottom w:val="0"/>
              <w:divBdr>
                <w:top w:val="none" w:sz="0" w:space="0" w:color="auto"/>
                <w:left w:val="none" w:sz="0" w:space="0" w:color="auto"/>
                <w:bottom w:val="none" w:sz="0" w:space="0" w:color="auto"/>
                <w:right w:val="none" w:sz="0" w:space="0" w:color="auto"/>
              </w:divBdr>
              <w:divsChild>
                <w:div w:id="1325932168">
                  <w:marLeft w:val="0"/>
                  <w:marRight w:val="0"/>
                  <w:marTop w:val="0"/>
                  <w:marBottom w:val="0"/>
                  <w:divBdr>
                    <w:top w:val="none" w:sz="0" w:space="0" w:color="auto"/>
                    <w:left w:val="none" w:sz="0" w:space="0" w:color="auto"/>
                    <w:bottom w:val="none" w:sz="0" w:space="0" w:color="auto"/>
                    <w:right w:val="none" w:sz="0" w:space="0" w:color="auto"/>
                  </w:divBdr>
                  <w:divsChild>
                    <w:div w:id="1510489191">
                      <w:marLeft w:val="0"/>
                      <w:marRight w:val="0"/>
                      <w:marTop w:val="0"/>
                      <w:marBottom w:val="0"/>
                      <w:divBdr>
                        <w:top w:val="none" w:sz="0" w:space="0" w:color="auto"/>
                        <w:left w:val="none" w:sz="0" w:space="0" w:color="auto"/>
                        <w:bottom w:val="none" w:sz="0" w:space="0" w:color="auto"/>
                        <w:right w:val="none" w:sz="0" w:space="0" w:color="auto"/>
                      </w:divBdr>
                      <w:divsChild>
                        <w:div w:id="1845975519">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 w:id="846865816">
      <w:bodyDiv w:val="1"/>
      <w:marLeft w:val="0"/>
      <w:marRight w:val="0"/>
      <w:marTop w:val="0"/>
      <w:marBottom w:val="0"/>
      <w:divBdr>
        <w:top w:val="none" w:sz="0" w:space="0" w:color="auto"/>
        <w:left w:val="none" w:sz="0" w:space="0" w:color="auto"/>
        <w:bottom w:val="none" w:sz="0" w:space="0" w:color="auto"/>
        <w:right w:val="none" w:sz="0" w:space="0" w:color="auto"/>
      </w:divBdr>
    </w:div>
    <w:div w:id="875702185">
      <w:bodyDiv w:val="1"/>
      <w:marLeft w:val="0"/>
      <w:marRight w:val="0"/>
      <w:marTop w:val="0"/>
      <w:marBottom w:val="0"/>
      <w:divBdr>
        <w:top w:val="none" w:sz="0" w:space="0" w:color="auto"/>
        <w:left w:val="none" w:sz="0" w:space="0" w:color="auto"/>
        <w:bottom w:val="none" w:sz="0" w:space="0" w:color="auto"/>
        <w:right w:val="none" w:sz="0" w:space="0" w:color="auto"/>
      </w:divBdr>
    </w:div>
    <w:div w:id="880476988">
      <w:bodyDiv w:val="1"/>
      <w:marLeft w:val="0"/>
      <w:marRight w:val="0"/>
      <w:marTop w:val="0"/>
      <w:marBottom w:val="0"/>
      <w:divBdr>
        <w:top w:val="none" w:sz="0" w:space="0" w:color="auto"/>
        <w:left w:val="none" w:sz="0" w:space="0" w:color="auto"/>
        <w:bottom w:val="none" w:sz="0" w:space="0" w:color="auto"/>
        <w:right w:val="none" w:sz="0" w:space="0" w:color="auto"/>
      </w:divBdr>
    </w:div>
    <w:div w:id="995260808">
      <w:bodyDiv w:val="1"/>
      <w:marLeft w:val="0"/>
      <w:marRight w:val="0"/>
      <w:marTop w:val="0"/>
      <w:marBottom w:val="0"/>
      <w:divBdr>
        <w:top w:val="none" w:sz="0" w:space="0" w:color="auto"/>
        <w:left w:val="none" w:sz="0" w:space="0" w:color="auto"/>
        <w:bottom w:val="none" w:sz="0" w:space="0" w:color="auto"/>
        <w:right w:val="none" w:sz="0" w:space="0" w:color="auto"/>
      </w:divBdr>
    </w:div>
    <w:div w:id="1153834169">
      <w:bodyDiv w:val="1"/>
      <w:marLeft w:val="0"/>
      <w:marRight w:val="0"/>
      <w:marTop w:val="0"/>
      <w:marBottom w:val="0"/>
      <w:divBdr>
        <w:top w:val="none" w:sz="0" w:space="0" w:color="auto"/>
        <w:left w:val="none" w:sz="0" w:space="0" w:color="auto"/>
        <w:bottom w:val="none" w:sz="0" w:space="0" w:color="auto"/>
        <w:right w:val="none" w:sz="0" w:space="0" w:color="auto"/>
      </w:divBdr>
      <w:divsChild>
        <w:div w:id="803961156">
          <w:marLeft w:val="-113"/>
          <w:marRight w:val="-113"/>
          <w:marTop w:val="0"/>
          <w:marBottom w:val="0"/>
          <w:divBdr>
            <w:top w:val="none" w:sz="0" w:space="0" w:color="auto"/>
            <w:left w:val="none" w:sz="0" w:space="0" w:color="auto"/>
            <w:bottom w:val="none" w:sz="0" w:space="0" w:color="auto"/>
            <w:right w:val="none" w:sz="0" w:space="0" w:color="auto"/>
          </w:divBdr>
          <w:divsChild>
            <w:div w:id="168377910">
              <w:marLeft w:val="0"/>
              <w:marRight w:val="0"/>
              <w:marTop w:val="0"/>
              <w:marBottom w:val="0"/>
              <w:divBdr>
                <w:top w:val="none" w:sz="0" w:space="0" w:color="auto"/>
                <w:left w:val="none" w:sz="0" w:space="0" w:color="auto"/>
                <w:bottom w:val="none" w:sz="0" w:space="0" w:color="auto"/>
                <w:right w:val="none" w:sz="0" w:space="0" w:color="auto"/>
              </w:divBdr>
              <w:divsChild>
                <w:div w:id="563495264">
                  <w:marLeft w:val="0"/>
                  <w:marRight w:val="0"/>
                  <w:marTop w:val="0"/>
                  <w:marBottom w:val="0"/>
                  <w:divBdr>
                    <w:top w:val="none" w:sz="0" w:space="0" w:color="auto"/>
                    <w:left w:val="none" w:sz="0" w:space="0" w:color="auto"/>
                    <w:bottom w:val="none" w:sz="0" w:space="0" w:color="auto"/>
                    <w:right w:val="none" w:sz="0" w:space="0" w:color="auto"/>
                  </w:divBdr>
                  <w:divsChild>
                    <w:div w:id="328485954">
                      <w:marLeft w:val="0"/>
                      <w:marRight w:val="0"/>
                      <w:marTop w:val="0"/>
                      <w:marBottom w:val="0"/>
                      <w:divBdr>
                        <w:top w:val="none" w:sz="0" w:space="0" w:color="auto"/>
                        <w:left w:val="none" w:sz="0" w:space="0" w:color="auto"/>
                        <w:bottom w:val="none" w:sz="0" w:space="0" w:color="auto"/>
                        <w:right w:val="none" w:sz="0" w:space="0" w:color="auto"/>
                      </w:divBdr>
                      <w:divsChild>
                        <w:div w:id="2023706880">
                          <w:marLeft w:val="0"/>
                          <w:marRight w:val="0"/>
                          <w:marTop w:val="0"/>
                          <w:marBottom w:val="225"/>
                          <w:divBdr>
                            <w:top w:val="none" w:sz="0" w:space="0" w:color="auto"/>
                            <w:left w:val="none" w:sz="0" w:space="0" w:color="auto"/>
                            <w:bottom w:val="none" w:sz="0" w:space="0" w:color="auto"/>
                            <w:right w:val="none" w:sz="0" w:space="0" w:color="auto"/>
                          </w:divBdr>
                          <w:divsChild>
                            <w:div w:id="147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233103">
          <w:marLeft w:val="-113"/>
          <w:marRight w:val="-113"/>
          <w:marTop w:val="0"/>
          <w:marBottom w:val="0"/>
          <w:divBdr>
            <w:top w:val="none" w:sz="0" w:space="0" w:color="auto"/>
            <w:left w:val="none" w:sz="0" w:space="0" w:color="auto"/>
            <w:bottom w:val="none" w:sz="0" w:space="0" w:color="auto"/>
            <w:right w:val="none" w:sz="0" w:space="0" w:color="auto"/>
          </w:divBdr>
          <w:divsChild>
            <w:div w:id="1911764623">
              <w:marLeft w:val="0"/>
              <w:marRight w:val="0"/>
              <w:marTop w:val="0"/>
              <w:marBottom w:val="0"/>
              <w:divBdr>
                <w:top w:val="none" w:sz="0" w:space="0" w:color="auto"/>
                <w:left w:val="none" w:sz="0" w:space="0" w:color="auto"/>
                <w:bottom w:val="none" w:sz="0" w:space="0" w:color="auto"/>
                <w:right w:val="none" w:sz="0" w:space="0" w:color="auto"/>
              </w:divBdr>
              <w:divsChild>
                <w:div w:id="1434592064">
                  <w:marLeft w:val="0"/>
                  <w:marRight w:val="0"/>
                  <w:marTop w:val="0"/>
                  <w:marBottom w:val="0"/>
                  <w:divBdr>
                    <w:top w:val="none" w:sz="0" w:space="0" w:color="auto"/>
                    <w:left w:val="none" w:sz="0" w:space="0" w:color="auto"/>
                    <w:bottom w:val="none" w:sz="0" w:space="0" w:color="auto"/>
                    <w:right w:val="none" w:sz="0" w:space="0" w:color="auto"/>
                  </w:divBdr>
                  <w:divsChild>
                    <w:div w:id="392504668">
                      <w:marLeft w:val="0"/>
                      <w:marRight w:val="0"/>
                      <w:marTop w:val="0"/>
                      <w:marBottom w:val="0"/>
                      <w:divBdr>
                        <w:top w:val="none" w:sz="0" w:space="0" w:color="auto"/>
                        <w:left w:val="none" w:sz="0" w:space="0" w:color="auto"/>
                        <w:bottom w:val="none" w:sz="0" w:space="0" w:color="auto"/>
                        <w:right w:val="none" w:sz="0" w:space="0" w:color="auto"/>
                      </w:divBdr>
                      <w:divsChild>
                        <w:div w:id="1375691119">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 w:id="1179655930">
      <w:bodyDiv w:val="1"/>
      <w:marLeft w:val="0"/>
      <w:marRight w:val="0"/>
      <w:marTop w:val="0"/>
      <w:marBottom w:val="0"/>
      <w:divBdr>
        <w:top w:val="none" w:sz="0" w:space="0" w:color="auto"/>
        <w:left w:val="none" w:sz="0" w:space="0" w:color="auto"/>
        <w:bottom w:val="none" w:sz="0" w:space="0" w:color="auto"/>
        <w:right w:val="none" w:sz="0" w:space="0" w:color="auto"/>
      </w:divBdr>
    </w:div>
    <w:div w:id="1228153584">
      <w:bodyDiv w:val="1"/>
      <w:marLeft w:val="0"/>
      <w:marRight w:val="0"/>
      <w:marTop w:val="0"/>
      <w:marBottom w:val="0"/>
      <w:divBdr>
        <w:top w:val="none" w:sz="0" w:space="0" w:color="auto"/>
        <w:left w:val="none" w:sz="0" w:space="0" w:color="auto"/>
        <w:bottom w:val="none" w:sz="0" w:space="0" w:color="auto"/>
        <w:right w:val="none" w:sz="0" w:space="0" w:color="auto"/>
      </w:divBdr>
    </w:div>
    <w:div w:id="1272516081">
      <w:bodyDiv w:val="1"/>
      <w:marLeft w:val="0"/>
      <w:marRight w:val="0"/>
      <w:marTop w:val="0"/>
      <w:marBottom w:val="0"/>
      <w:divBdr>
        <w:top w:val="none" w:sz="0" w:space="0" w:color="auto"/>
        <w:left w:val="none" w:sz="0" w:space="0" w:color="auto"/>
        <w:bottom w:val="none" w:sz="0" w:space="0" w:color="auto"/>
        <w:right w:val="none" w:sz="0" w:space="0" w:color="auto"/>
      </w:divBdr>
      <w:divsChild>
        <w:div w:id="197598250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38196767">
      <w:bodyDiv w:val="1"/>
      <w:marLeft w:val="0"/>
      <w:marRight w:val="0"/>
      <w:marTop w:val="0"/>
      <w:marBottom w:val="0"/>
      <w:divBdr>
        <w:top w:val="none" w:sz="0" w:space="0" w:color="auto"/>
        <w:left w:val="none" w:sz="0" w:space="0" w:color="auto"/>
        <w:bottom w:val="none" w:sz="0" w:space="0" w:color="auto"/>
        <w:right w:val="none" w:sz="0" w:space="0" w:color="auto"/>
      </w:divBdr>
    </w:div>
    <w:div w:id="1431703468">
      <w:bodyDiv w:val="1"/>
      <w:marLeft w:val="0"/>
      <w:marRight w:val="0"/>
      <w:marTop w:val="0"/>
      <w:marBottom w:val="0"/>
      <w:divBdr>
        <w:top w:val="none" w:sz="0" w:space="0" w:color="auto"/>
        <w:left w:val="none" w:sz="0" w:space="0" w:color="auto"/>
        <w:bottom w:val="none" w:sz="0" w:space="0" w:color="auto"/>
        <w:right w:val="none" w:sz="0" w:space="0" w:color="auto"/>
      </w:divBdr>
    </w:div>
    <w:div w:id="1538080456">
      <w:bodyDiv w:val="1"/>
      <w:marLeft w:val="0"/>
      <w:marRight w:val="0"/>
      <w:marTop w:val="0"/>
      <w:marBottom w:val="0"/>
      <w:divBdr>
        <w:top w:val="none" w:sz="0" w:space="0" w:color="auto"/>
        <w:left w:val="none" w:sz="0" w:space="0" w:color="auto"/>
        <w:bottom w:val="none" w:sz="0" w:space="0" w:color="auto"/>
        <w:right w:val="none" w:sz="0" w:space="0" w:color="auto"/>
      </w:divBdr>
    </w:div>
    <w:div w:id="1606230758">
      <w:bodyDiv w:val="1"/>
      <w:marLeft w:val="0"/>
      <w:marRight w:val="0"/>
      <w:marTop w:val="0"/>
      <w:marBottom w:val="0"/>
      <w:divBdr>
        <w:top w:val="none" w:sz="0" w:space="0" w:color="auto"/>
        <w:left w:val="none" w:sz="0" w:space="0" w:color="auto"/>
        <w:bottom w:val="none" w:sz="0" w:space="0" w:color="auto"/>
        <w:right w:val="none" w:sz="0" w:space="0" w:color="auto"/>
      </w:divBdr>
    </w:div>
    <w:div w:id="1616936721">
      <w:bodyDiv w:val="1"/>
      <w:marLeft w:val="0"/>
      <w:marRight w:val="0"/>
      <w:marTop w:val="0"/>
      <w:marBottom w:val="0"/>
      <w:divBdr>
        <w:top w:val="none" w:sz="0" w:space="0" w:color="auto"/>
        <w:left w:val="none" w:sz="0" w:space="0" w:color="auto"/>
        <w:bottom w:val="none" w:sz="0" w:space="0" w:color="auto"/>
        <w:right w:val="none" w:sz="0" w:space="0" w:color="auto"/>
      </w:divBdr>
    </w:div>
    <w:div w:id="1677268536">
      <w:bodyDiv w:val="1"/>
      <w:marLeft w:val="0"/>
      <w:marRight w:val="0"/>
      <w:marTop w:val="0"/>
      <w:marBottom w:val="0"/>
      <w:divBdr>
        <w:top w:val="none" w:sz="0" w:space="0" w:color="auto"/>
        <w:left w:val="none" w:sz="0" w:space="0" w:color="auto"/>
        <w:bottom w:val="none" w:sz="0" w:space="0" w:color="auto"/>
        <w:right w:val="none" w:sz="0" w:space="0" w:color="auto"/>
      </w:divBdr>
    </w:div>
    <w:div w:id="1738438630">
      <w:bodyDiv w:val="1"/>
      <w:marLeft w:val="0"/>
      <w:marRight w:val="0"/>
      <w:marTop w:val="0"/>
      <w:marBottom w:val="0"/>
      <w:divBdr>
        <w:top w:val="none" w:sz="0" w:space="0" w:color="auto"/>
        <w:left w:val="none" w:sz="0" w:space="0" w:color="auto"/>
        <w:bottom w:val="none" w:sz="0" w:space="0" w:color="auto"/>
        <w:right w:val="none" w:sz="0" w:space="0" w:color="auto"/>
      </w:divBdr>
    </w:div>
    <w:div w:id="1760370898">
      <w:bodyDiv w:val="1"/>
      <w:marLeft w:val="0"/>
      <w:marRight w:val="0"/>
      <w:marTop w:val="0"/>
      <w:marBottom w:val="0"/>
      <w:divBdr>
        <w:top w:val="none" w:sz="0" w:space="0" w:color="auto"/>
        <w:left w:val="none" w:sz="0" w:space="0" w:color="auto"/>
        <w:bottom w:val="none" w:sz="0" w:space="0" w:color="auto"/>
        <w:right w:val="none" w:sz="0" w:space="0" w:color="auto"/>
      </w:divBdr>
    </w:div>
    <w:div w:id="1806655565">
      <w:bodyDiv w:val="1"/>
      <w:marLeft w:val="0"/>
      <w:marRight w:val="0"/>
      <w:marTop w:val="0"/>
      <w:marBottom w:val="0"/>
      <w:divBdr>
        <w:top w:val="none" w:sz="0" w:space="0" w:color="auto"/>
        <w:left w:val="none" w:sz="0" w:space="0" w:color="auto"/>
        <w:bottom w:val="none" w:sz="0" w:space="0" w:color="auto"/>
        <w:right w:val="none" w:sz="0" w:space="0" w:color="auto"/>
      </w:divBdr>
    </w:div>
    <w:div w:id="1832603923">
      <w:bodyDiv w:val="1"/>
      <w:marLeft w:val="0"/>
      <w:marRight w:val="0"/>
      <w:marTop w:val="0"/>
      <w:marBottom w:val="0"/>
      <w:divBdr>
        <w:top w:val="none" w:sz="0" w:space="0" w:color="auto"/>
        <w:left w:val="none" w:sz="0" w:space="0" w:color="auto"/>
        <w:bottom w:val="none" w:sz="0" w:space="0" w:color="auto"/>
        <w:right w:val="none" w:sz="0" w:space="0" w:color="auto"/>
      </w:divBdr>
      <w:divsChild>
        <w:div w:id="1534532647">
          <w:marLeft w:val="-113"/>
          <w:marRight w:val="-113"/>
          <w:marTop w:val="0"/>
          <w:marBottom w:val="0"/>
          <w:divBdr>
            <w:top w:val="none" w:sz="0" w:space="0" w:color="auto"/>
            <w:left w:val="none" w:sz="0" w:space="0" w:color="auto"/>
            <w:bottom w:val="none" w:sz="0" w:space="0" w:color="auto"/>
            <w:right w:val="none" w:sz="0" w:space="0" w:color="auto"/>
          </w:divBdr>
          <w:divsChild>
            <w:div w:id="523901512">
              <w:marLeft w:val="0"/>
              <w:marRight w:val="0"/>
              <w:marTop w:val="0"/>
              <w:marBottom w:val="0"/>
              <w:divBdr>
                <w:top w:val="none" w:sz="0" w:space="0" w:color="auto"/>
                <w:left w:val="none" w:sz="0" w:space="0" w:color="auto"/>
                <w:bottom w:val="none" w:sz="0" w:space="0" w:color="auto"/>
                <w:right w:val="none" w:sz="0" w:space="0" w:color="auto"/>
              </w:divBdr>
              <w:divsChild>
                <w:div w:id="365562861">
                  <w:marLeft w:val="0"/>
                  <w:marRight w:val="0"/>
                  <w:marTop w:val="0"/>
                  <w:marBottom w:val="0"/>
                  <w:divBdr>
                    <w:top w:val="none" w:sz="0" w:space="0" w:color="auto"/>
                    <w:left w:val="none" w:sz="0" w:space="0" w:color="auto"/>
                    <w:bottom w:val="none" w:sz="0" w:space="0" w:color="auto"/>
                    <w:right w:val="none" w:sz="0" w:space="0" w:color="auto"/>
                  </w:divBdr>
                  <w:divsChild>
                    <w:div w:id="75833850">
                      <w:marLeft w:val="0"/>
                      <w:marRight w:val="0"/>
                      <w:marTop w:val="0"/>
                      <w:marBottom w:val="0"/>
                      <w:divBdr>
                        <w:top w:val="none" w:sz="0" w:space="0" w:color="auto"/>
                        <w:left w:val="none" w:sz="0" w:space="0" w:color="auto"/>
                        <w:bottom w:val="none" w:sz="0" w:space="0" w:color="auto"/>
                        <w:right w:val="none" w:sz="0" w:space="0" w:color="auto"/>
                      </w:divBdr>
                      <w:divsChild>
                        <w:div w:id="1688554802">
                          <w:marLeft w:val="0"/>
                          <w:marRight w:val="0"/>
                          <w:marTop w:val="0"/>
                          <w:marBottom w:val="225"/>
                          <w:divBdr>
                            <w:top w:val="none" w:sz="0" w:space="0" w:color="auto"/>
                            <w:left w:val="none" w:sz="0" w:space="0" w:color="auto"/>
                            <w:bottom w:val="none" w:sz="0" w:space="0" w:color="auto"/>
                            <w:right w:val="none" w:sz="0" w:space="0" w:color="auto"/>
                          </w:divBdr>
                          <w:divsChild>
                            <w:div w:id="1469324042">
                              <w:marLeft w:val="0"/>
                              <w:marRight w:val="0"/>
                              <w:marTop w:val="0"/>
                              <w:marBottom w:val="0"/>
                              <w:divBdr>
                                <w:top w:val="none" w:sz="0" w:space="0" w:color="auto"/>
                                <w:left w:val="none" w:sz="0" w:space="0" w:color="auto"/>
                                <w:bottom w:val="none" w:sz="0" w:space="0" w:color="auto"/>
                                <w:right w:val="none" w:sz="0" w:space="0" w:color="auto"/>
                              </w:divBdr>
                              <w:divsChild>
                                <w:div w:id="1310019175">
                                  <w:marLeft w:val="-113"/>
                                  <w:marRight w:val="-113"/>
                                  <w:marTop w:val="0"/>
                                  <w:marBottom w:val="0"/>
                                  <w:divBdr>
                                    <w:top w:val="none" w:sz="0" w:space="0" w:color="auto"/>
                                    <w:left w:val="none" w:sz="0" w:space="0" w:color="auto"/>
                                    <w:bottom w:val="none" w:sz="0" w:space="0" w:color="auto"/>
                                    <w:right w:val="none" w:sz="0" w:space="0" w:color="auto"/>
                                  </w:divBdr>
                                  <w:divsChild>
                                    <w:div w:id="426729154">
                                      <w:marLeft w:val="0"/>
                                      <w:marRight w:val="0"/>
                                      <w:marTop w:val="0"/>
                                      <w:marBottom w:val="0"/>
                                      <w:divBdr>
                                        <w:top w:val="none" w:sz="0" w:space="0" w:color="auto"/>
                                        <w:left w:val="none" w:sz="0" w:space="0" w:color="auto"/>
                                        <w:bottom w:val="none" w:sz="0" w:space="0" w:color="auto"/>
                                        <w:right w:val="none" w:sz="0" w:space="0" w:color="auto"/>
                                      </w:divBdr>
                                      <w:divsChild>
                                        <w:div w:id="1017737735">
                                          <w:marLeft w:val="0"/>
                                          <w:marRight w:val="0"/>
                                          <w:marTop w:val="0"/>
                                          <w:marBottom w:val="0"/>
                                          <w:divBdr>
                                            <w:top w:val="none" w:sz="0" w:space="0" w:color="auto"/>
                                            <w:left w:val="none" w:sz="0" w:space="0" w:color="auto"/>
                                            <w:bottom w:val="none" w:sz="0" w:space="0" w:color="auto"/>
                                            <w:right w:val="none" w:sz="0" w:space="0" w:color="auto"/>
                                          </w:divBdr>
                                          <w:divsChild>
                                            <w:div w:id="32078071">
                                              <w:marLeft w:val="0"/>
                                              <w:marRight w:val="0"/>
                                              <w:marTop w:val="0"/>
                                              <w:marBottom w:val="0"/>
                                              <w:divBdr>
                                                <w:top w:val="none" w:sz="0" w:space="0" w:color="auto"/>
                                                <w:left w:val="none" w:sz="0" w:space="0" w:color="auto"/>
                                                <w:bottom w:val="none" w:sz="0" w:space="0" w:color="auto"/>
                                                <w:right w:val="none" w:sz="0" w:space="0" w:color="auto"/>
                                              </w:divBdr>
                                              <w:divsChild>
                                                <w:div w:id="1039939227">
                                                  <w:marLeft w:val="0"/>
                                                  <w:marRight w:val="0"/>
                                                  <w:marTop w:val="0"/>
                                                  <w:marBottom w:val="0"/>
                                                  <w:divBdr>
                                                    <w:top w:val="none" w:sz="0" w:space="0" w:color="auto"/>
                                                    <w:left w:val="none" w:sz="0" w:space="0" w:color="auto"/>
                                                    <w:bottom w:val="none" w:sz="0" w:space="0" w:color="auto"/>
                                                    <w:right w:val="none" w:sz="0" w:space="0" w:color="auto"/>
                                                  </w:divBdr>
                                                  <w:divsChild>
                                                    <w:div w:id="492642401">
                                                      <w:marLeft w:val="0"/>
                                                      <w:marRight w:val="0"/>
                                                      <w:marTop w:val="0"/>
                                                      <w:marBottom w:val="0"/>
                                                      <w:divBdr>
                                                        <w:top w:val="none" w:sz="0" w:space="0" w:color="auto"/>
                                                        <w:left w:val="none" w:sz="0" w:space="0" w:color="auto"/>
                                                        <w:bottom w:val="none" w:sz="0" w:space="0" w:color="auto"/>
                                                        <w:right w:val="none" w:sz="0" w:space="0" w:color="auto"/>
                                                      </w:divBdr>
                                                      <w:divsChild>
                                                        <w:div w:id="210268165">
                                                          <w:marLeft w:val="0"/>
                                                          <w:marRight w:val="0"/>
                                                          <w:marTop w:val="0"/>
                                                          <w:marBottom w:val="0"/>
                                                          <w:divBdr>
                                                            <w:top w:val="none" w:sz="0" w:space="0" w:color="auto"/>
                                                            <w:left w:val="none" w:sz="0" w:space="0" w:color="auto"/>
                                                            <w:bottom w:val="none" w:sz="0" w:space="0" w:color="auto"/>
                                                            <w:right w:val="none" w:sz="0" w:space="0" w:color="auto"/>
                                                          </w:divBdr>
                                                          <w:divsChild>
                                                            <w:div w:id="52390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9499317">
          <w:marLeft w:val="-113"/>
          <w:marRight w:val="-113"/>
          <w:marTop w:val="0"/>
          <w:marBottom w:val="0"/>
          <w:divBdr>
            <w:top w:val="none" w:sz="0" w:space="0" w:color="auto"/>
            <w:left w:val="none" w:sz="0" w:space="0" w:color="auto"/>
            <w:bottom w:val="none" w:sz="0" w:space="0" w:color="auto"/>
            <w:right w:val="none" w:sz="0" w:space="0" w:color="auto"/>
          </w:divBdr>
          <w:divsChild>
            <w:div w:id="114567673">
              <w:marLeft w:val="0"/>
              <w:marRight w:val="0"/>
              <w:marTop w:val="0"/>
              <w:marBottom w:val="0"/>
              <w:divBdr>
                <w:top w:val="none" w:sz="0" w:space="0" w:color="auto"/>
                <w:left w:val="none" w:sz="0" w:space="0" w:color="auto"/>
                <w:bottom w:val="none" w:sz="0" w:space="0" w:color="auto"/>
                <w:right w:val="none" w:sz="0" w:space="0" w:color="auto"/>
              </w:divBdr>
              <w:divsChild>
                <w:div w:id="2095930358">
                  <w:marLeft w:val="0"/>
                  <w:marRight w:val="0"/>
                  <w:marTop w:val="0"/>
                  <w:marBottom w:val="0"/>
                  <w:divBdr>
                    <w:top w:val="none" w:sz="0" w:space="0" w:color="auto"/>
                    <w:left w:val="none" w:sz="0" w:space="0" w:color="auto"/>
                    <w:bottom w:val="none" w:sz="0" w:space="0" w:color="auto"/>
                    <w:right w:val="none" w:sz="0" w:space="0" w:color="auto"/>
                  </w:divBdr>
                  <w:divsChild>
                    <w:div w:id="1540242653">
                      <w:marLeft w:val="0"/>
                      <w:marRight w:val="0"/>
                      <w:marTop w:val="0"/>
                      <w:marBottom w:val="0"/>
                      <w:divBdr>
                        <w:top w:val="none" w:sz="0" w:space="0" w:color="auto"/>
                        <w:left w:val="none" w:sz="0" w:space="0" w:color="auto"/>
                        <w:bottom w:val="none" w:sz="0" w:space="0" w:color="auto"/>
                        <w:right w:val="none" w:sz="0" w:space="0" w:color="auto"/>
                      </w:divBdr>
                      <w:divsChild>
                        <w:div w:id="590701564">
                          <w:marLeft w:val="0"/>
                          <w:marRight w:val="0"/>
                          <w:marTop w:val="0"/>
                          <w:marBottom w:val="270"/>
                          <w:divBdr>
                            <w:top w:val="none" w:sz="0" w:space="0" w:color="auto"/>
                            <w:left w:val="none" w:sz="0" w:space="0" w:color="auto"/>
                            <w:bottom w:val="none" w:sz="0" w:space="0" w:color="auto"/>
                            <w:right w:val="none" w:sz="0" w:space="0" w:color="auto"/>
                          </w:divBdr>
                        </w:div>
                        <w:div w:id="1180894477">
                          <w:marLeft w:val="0"/>
                          <w:marRight w:val="0"/>
                          <w:marTop w:val="0"/>
                          <w:marBottom w:val="225"/>
                          <w:divBdr>
                            <w:top w:val="none" w:sz="0" w:space="0" w:color="auto"/>
                            <w:left w:val="none" w:sz="0" w:space="0" w:color="auto"/>
                            <w:bottom w:val="none" w:sz="0" w:space="0" w:color="auto"/>
                            <w:right w:val="none" w:sz="0" w:space="0" w:color="auto"/>
                          </w:divBdr>
                          <w:divsChild>
                            <w:div w:id="2034764392">
                              <w:marLeft w:val="0"/>
                              <w:marRight w:val="0"/>
                              <w:marTop w:val="0"/>
                              <w:marBottom w:val="0"/>
                              <w:divBdr>
                                <w:top w:val="none" w:sz="0" w:space="0" w:color="auto"/>
                                <w:left w:val="none" w:sz="0" w:space="0" w:color="auto"/>
                                <w:bottom w:val="none" w:sz="0" w:space="0" w:color="auto"/>
                                <w:right w:val="none" w:sz="0" w:space="0" w:color="auto"/>
                              </w:divBdr>
                              <w:divsChild>
                                <w:div w:id="135149351">
                                  <w:marLeft w:val="0"/>
                                  <w:marRight w:val="0"/>
                                  <w:marTop w:val="0"/>
                                  <w:marBottom w:val="225"/>
                                  <w:divBdr>
                                    <w:top w:val="none" w:sz="0" w:space="0" w:color="auto"/>
                                    <w:left w:val="none" w:sz="0" w:space="0" w:color="auto"/>
                                    <w:bottom w:val="none" w:sz="0" w:space="0" w:color="auto"/>
                                    <w:right w:val="none" w:sz="0" w:space="0" w:color="auto"/>
                                  </w:divBdr>
                                  <w:divsChild>
                                    <w:div w:id="880362120">
                                      <w:marLeft w:val="0"/>
                                      <w:marRight w:val="0"/>
                                      <w:marTop w:val="0"/>
                                      <w:marBottom w:val="0"/>
                                      <w:divBdr>
                                        <w:top w:val="none" w:sz="0" w:space="0" w:color="auto"/>
                                        <w:left w:val="none" w:sz="0" w:space="0" w:color="auto"/>
                                        <w:bottom w:val="none" w:sz="0" w:space="0" w:color="auto"/>
                                        <w:right w:val="none" w:sz="0" w:space="0" w:color="auto"/>
                                      </w:divBdr>
                                      <w:divsChild>
                                        <w:div w:id="1837112740">
                                          <w:marLeft w:val="0"/>
                                          <w:marRight w:val="0"/>
                                          <w:marTop w:val="0"/>
                                          <w:marBottom w:val="0"/>
                                          <w:divBdr>
                                            <w:top w:val="none" w:sz="0" w:space="0" w:color="auto"/>
                                            <w:left w:val="none" w:sz="0" w:space="0" w:color="auto"/>
                                            <w:bottom w:val="none" w:sz="0" w:space="0" w:color="auto"/>
                                            <w:right w:val="none" w:sz="0" w:space="0" w:color="auto"/>
                                          </w:divBdr>
                                          <w:divsChild>
                                            <w:div w:id="6241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2835544">
          <w:marLeft w:val="-113"/>
          <w:marRight w:val="-113"/>
          <w:marTop w:val="0"/>
          <w:marBottom w:val="0"/>
          <w:divBdr>
            <w:top w:val="none" w:sz="0" w:space="0" w:color="auto"/>
            <w:left w:val="none" w:sz="0" w:space="0" w:color="auto"/>
            <w:bottom w:val="none" w:sz="0" w:space="0" w:color="auto"/>
            <w:right w:val="none" w:sz="0" w:space="0" w:color="auto"/>
          </w:divBdr>
          <w:divsChild>
            <w:div w:id="957835373">
              <w:marLeft w:val="0"/>
              <w:marRight w:val="0"/>
              <w:marTop w:val="0"/>
              <w:marBottom w:val="0"/>
              <w:divBdr>
                <w:top w:val="none" w:sz="0" w:space="0" w:color="auto"/>
                <w:left w:val="none" w:sz="0" w:space="0" w:color="auto"/>
                <w:bottom w:val="none" w:sz="0" w:space="0" w:color="auto"/>
                <w:right w:val="none" w:sz="0" w:space="0" w:color="auto"/>
              </w:divBdr>
              <w:divsChild>
                <w:div w:id="719793020">
                  <w:marLeft w:val="0"/>
                  <w:marRight w:val="0"/>
                  <w:marTop w:val="0"/>
                  <w:marBottom w:val="0"/>
                  <w:divBdr>
                    <w:top w:val="none" w:sz="0" w:space="0" w:color="auto"/>
                    <w:left w:val="none" w:sz="0" w:space="0" w:color="auto"/>
                    <w:bottom w:val="none" w:sz="0" w:space="0" w:color="auto"/>
                    <w:right w:val="none" w:sz="0" w:space="0" w:color="auto"/>
                  </w:divBdr>
                  <w:divsChild>
                    <w:div w:id="549078679">
                      <w:marLeft w:val="0"/>
                      <w:marRight w:val="0"/>
                      <w:marTop w:val="0"/>
                      <w:marBottom w:val="0"/>
                      <w:divBdr>
                        <w:top w:val="none" w:sz="0" w:space="0" w:color="auto"/>
                        <w:left w:val="none" w:sz="0" w:space="0" w:color="auto"/>
                        <w:bottom w:val="none" w:sz="0" w:space="0" w:color="auto"/>
                        <w:right w:val="none" w:sz="0" w:space="0" w:color="auto"/>
                      </w:divBdr>
                      <w:divsChild>
                        <w:div w:id="1258488673">
                          <w:marLeft w:val="0"/>
                          <w:marRight w:val="0"/>
                          <w:marTop w:val="0"/>
                          <w:marBottom w:val="270"/>
                          <w:divBdr>
                            <w:top w:val="none" w:sz="0" w:space="0" w:color="auto"/>
                            <w:left w:val="none" w:sz="0" w:space="0" w:color="auto"/>
                            <w:bottom w:val="none" w:sz="0" w:space="0" w:color="auto"/>
                            <w:right w:val="none" w:sz="0" w:space="0" w:color="auto"/>
                          </w:divBdr>
                        </w:div>
                        <w:div w:id="1530795154">
                          <w:marLeft w:val="0"/>
                          <w:marRight w:val="0"/>
                          <w:marTop w:val="0"/>
                          <w:marBottom w:val="225"/>
                          <w:divBdr>
                            <w:top w:val="none" w:sz="0" w:space="0" w:color="auto"/>
                            <w:left w:val="none" w:sz="0" w:space="0" w:color="auto"/>
                            <w:bottom w:val="none" w:sz="0" w:space="0" w:color="auto"/>
                            <w:right w:val="none" w:sz="0" w:space="0" w:color="auto"/>
                          </w:divBdr>
                          <w:divsChild>
                            <w:div w:id="24511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360194">
      <w:bodyDiv w:val="1"/>
      <w:marLeft w:val="0"/>
      <w:marRight w:val="0"/>
      <w:marTop w:val="0"/>
      <w:marBottom w:val="0"/>
      <w:divBdr>
        <w:top w:val="none" w:sz="0" w:space="0" w:color="auto"/>
        <w:left w:val="none" w:sz="0" w:space="0" w:color="auto"/>
        <w:bottom w:val="none" w:sz="0" w:space="0" w:color="auto"/>
        <w:right w:val="none" w:sz="0" w:space="0" w:color="auto"/>
      </w:divBdr>
    </w:div>
    <w:div w:id="1887332190">
      <w:bodyDiv w:val="1"/>
      <w:marLeft w:val="0"/>
      <w:marRight w:val="0"/>
      <w:marTop w:val="0"/>
      <w:marBottom w:val="0"/>
      <w:divBdr>
        <w:top w:val="none" w:sz="0" w:space="0" w:color="auto"/>
        <w:left w:val="none" w:sz="0" w:space="0" w:color="auto"/>
        <w:bottom w:val="none" w:sz="0" w:space="0" w:color="auto"/>
        <w:right w:val="none" w:sz="0" w:space="0" w:color="auto"/>
      </w:divBdr>
    </w:div>
    <w:div w:id="1977176760">
      <w:bodyDiv w:val="1"/>
      <w:marLeft w:val="0"/>
      <w:marRight w:val="0"/>
      <w:marTop w:val="0"/>
      <w:marBottom w:val="0"/>
      <w:divBdr>
        <w:top w:val="none" w:sz="0" w:space="0" w:color="auto"/>
        <w:left w:val="none" w:sz="0" w:space="0" w:color="auto"/>
        <w:bottom w:val="none" w:sz="0" w:space="0" w:color="auto"/>
        <w:right w:val="none" w:sz="0" w:space="0" w:color="auto"/>
      </w:divBdr>
    </w:div>
    <w:div w:id="2004578083">
      <w:bodyDiv w:val="1"/>
      <w:marLeft w:val="0"/>
      <w:marRight w:val="0"/>
      <w:marTop w:val="0"/>
      <w:marBottom w:val="0"/>
      <w:divBdr>
        <w:top w:val="none" w:sz="0" w:space="0" w:color="auto"/>
        <w:left w:val="none" w:sz="0" w:space="0" w:color="auto"/>
        <w:bottom w:val="none" w:sz="0" w:space="0" w:color="auto"/>
        <w:right w:val="none" w:sz="0" w:space="0" w:color="auto"/>
      </w:divBdr>
    </w:div>
    <w:div w:id="211111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5-01-226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82B1A-069C-488A-84C7-3C0CD268E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691</Words>
  <Characters>3943</Characters>
  <Application>Microsoft Office Word</Application>
  <DocSecurity>0</DocSecurity>
  <Lines>32</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TOSHIBA</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natalib</dc:creator>
  <cp:lastModifiedBy>Mia Kenig</cp:lastModifiedBy>
  <cp:revision>2</cp:revision>
  <cp:lastPrinted>2019-09-12T15:00:00Z</cp:lastPrinted>
  <dcterms:created xsi:type="dcterms:W3CDTF">2025-12-05T17:35:00Z</dcterms:created>
  <dcterms:modified xsi:type="dcterms:W3CDTF">2025-12-05T17:35:00Z</dcterms:modified>
</cp:coreProperties>
</file>